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991CA3" w14:paraId="350147D4" w14:textId="77777777">
        <w:tc>
          <w:tcPr>
            <w:tcW w:w="509" w:type="dxa"/>
          </w:tcPr>
          <w:p w14:paraId="3D1A7BE2" w14:textId="77777777" w:rsidR="00991CA3" w:rsidRDefault="00000000">
            <w:pPr>
              <w:pStyle w:val="ad"/>
              <w:framePr w:wrap="notBeside" w:vAnchor="page" w:hAnchor="page" w:x="1372" w:y="568"/>
              <w:tabs>
                <w:tab w:val="clear" w:pos="4153"/>
                <w:tab w:val="clear" w:pos="8306"/>
              </w:tabs>
              <w:spacing w:line="240" w:lineRule="auto"/>
              <w:jc w:val="left"/>
              <w:rPr>
                <w:rFonts w:ascii="Times New Roman" w:eastAsia="黑体" w:hAnsi="Times New Roman"/>
                <w:sz w:val="21"/>
                <w:szCs w:val="21"/>
              </w:rPr>
            </w:pPr>
            <w:r>
              <w:rPr>
                <w:rFonts w:ascii="Times New Roman" w:eastAsia="黑体" w:hAnsi="Times New Roman"/>
                <w:sz w:val="21"/>
                <w:szCs w:val="21"/>
              </w:rPr>
              <w:t>ICS</w:t>
            </w:r>
          </w:p>
        </w:tc>
        <w:tc>
          <w:tcPr>
            <w:tcW w:w="8855" w:type="dxa"/>
          </w:tcPr>
          <w:p w14:paraId="3C0F60CC" w14:textId="77777777" w:rsidR="00991CA3" w:rsidRDefault="00000000">
            <w:pPr>
              <w:pStyle w:val="ad"/>
              <w:framePr w:wrap="notBeside" w:vAnchor="page" w:hAnchor="page" w:x="1372" w:y="568"/>
              <w:tabs>
                <w:tab w:val="clear" w:pos="4153"/>
                <w:tab w:val="clear" w:pos="8306"/>
              </w:tabs>
              <w:spacing w:line="240" w:lineRule="auto"/>
              <w:ind w:left="3"/>
              <w:jc w:val="both"/>
              <w:rPr>
                <w:rFonts w:ascii="Times New Roman" w:eastAsia="黑体" w:hAnsi="Times New Roman"/>
                <w:sz w:val="21"/>
                <w:szCs w:val="21"/>
              </w:rPr>
            </w:pPr>
            <w:r>
              <w:rPr>
                <w:rFonts w:ascii="Times New Roman" w:eastAsia="黑体" w:hAnsi="Times New Roman"/>
                <w:sz w:val="21"/>
                <w:szCs w:val="21"/>
              </w:rPr>
              <w:fldChar w:fldCharType="begin">
                <w:ffData>
                  <w:name w:val="ICS"/>
                  <w:enabled/>
                  <w:calcOnExit w:val="0"/>
                  <w:textInput>
                    <w:default w:val="点击此处添加ICS号"/>
                  </w:textInput>
                </w:ffData>
              </w:fldChar>
            </w:r>
            <w:bookmarkStart w:id="0" w:name="ICS"/>
            <w:r>
              <w:rPr>
                <w:rFonts w:ascii="Times New Roman" w:eastAsia="黑体" w:hAnsi="Times New Roman"/>
                <w:sz w:val="21"/>
                <w:szCs w:val="21"/>
              </w:rPr>
              <w:instrText xml:space="preserve"> FORMTEXT </w:instrText>
            </w:r>
            <w:r>
              <w:rPr>
                <w:rFonts w:ascii="Times New Roman" w:eastAsia="黑体" w:hAnsi="Times New Roman"/>
                <w:sz w:val="21"/>
                <w:szCs w:val="21"/>
              </w:rPr>
            </w:r>
            <w:r>
              <w:rPr>
                <w:rFonts w:ascii="Times New Roman" w:eastAsia="黑体" w:hAnsi="Times New Roman"/>
                <w:sz w:val="21"/>
                <w:szCs w:val="21"/>
              </w:rPr>
              <w:fldChar w:fldCharType="separate"/>
            </w:r>
            <w:r>
              <w:rPr>
                <w:rFonts w:ascii="Times New Roman" w:eastAsia="黑体" w:hAnsi="Times New Roman"/>
                <w:sz w:val="21"/>
                <w:szCs w:val="21"/>
              </w:rPr>
              <w:t>71.040.10</w:t>
            </w:r>
            <w:r>
              <w:rPr>
                <w:rFonts w:ascii="Times New Roman" w:eastAsia="黑体" w:hAnsi="Times New Roman"/>
                <w:sz w:val="21"/>
                <w:szCs w:val="21"/>
              </w:rPr>
              <w:fldChar w:fldCharType="end"/>
            </w:r>
            <w:bookmarkEnd w:id="0"/>
          </w:p>
        </w:tc>
      </w:tr>
      <w:tr w:rsidR="00991CA3" w14:paraId="2A6D5432" w14:textId="77777777">
        <w:tc>
          <w:tcPr>
            <w:tcW w:w="509" w:type="dxa"/>
          </w:tcPr>
          <w:p w14:paraId="0D2D6211" w14:textId="77777777" w:rsidR="00991CA3" w:rsidRDefault="00000000">
            <w:pPr>
              <w:pStyle w:val="ad"/>
              <w:framePr w:wrap="notBeside" w:vAnchor="page" w:hAnchor="page" w:x="1372" w:y="568"/>
              <w:tabs>
                <w:tab w:val="clear" w:pos="4153"/>
                <w:tab w:val="clear" w:pos="8306"/>
              </w:tabs>
              <w:spacing w:before="120" w:line="240" w:lineRule="auto"/>
              <w:jc w:val="left"/>
              <w:rPr>
                <w:rFonts w:ascii="Times New Roman" w:eastAsia="黑体" w:hAnsi="Times New Roman"/>
                <w:sz w:val="21"/>
                <w:szCs w:val="21"/>
              </w:rPr>
            </w:pPr>
            <w:r>
              <w:rPr>
                <w:rFonts w:ascii="Times New Roman" w:eastAsia="黑体" w:hAnsi="Times New Roman"/>
                <w:sz w:val="21"/>
                <w:szCs w:val="21"/>
              </w:rPr>
              <w:t>CCS</w:t>
            </w:r>
          </w:p>
        </w:tc>
        <w:tc>
          <w:tcPr>
            <w:tcW w:w="8855" w:type="dxa"/>
          </w:tcPr>
          <w:p w14:paraId="2117D5AF" w14:textId="77777777" w:rsidR="00991CA3" w:rsidRDefault="00000000">
            <w:pPr>
              <w:pStyle w:val="ad"/>
              <w:framePr w:wrap="notBeside" w:vAnchor="page" w:hAnchor="page" w:x="1372" w:y="568"/>
              <w:tabs>
                <w:tab w:val="clear" w:pos="4153"/>
                <w:tab w:val="clear" w:pos="8306"/>
              </w:tabs>
              <w:spacing w:before="120" w:line="240" w:lineRule="auto"/>
              <w:jc w:val="left"/>
              <w:rPr>
                <w:rFonts w:ascii="Times New Roman" w:eastAsia="黑体" w:hAnsi="Times New Roman"/>
                <w:sz w:val="21"/>
                <w:szCs w:val="21"/>
              </w:rPr>
            </w:pPr>
            <w:r>
              <w:rPr>
                <w:rFonts w:ascii="Times New Roman" w:eastAsia="黑体" w:hAnsi="Times New Roman"/>
                <w:sz w:val="21"/>
                <w:szCs w:val="21"/>
              </w:rPr>
              <w:fldChar w:fldCharType="begin">
                <w:ffData>
                  <w:name w:val="CSDN"/>
                  <w:enabled/>
                  <w:calcOnExit w:val="0"/>
                  <w:textInput>
                    <w:default w:val="点击此处添加CCS号"/>
                  </w:textInput>
                </w:ffData>
              </w:fldChar>
            </w:r>
            <w:bookmarkStart w:id="1" w:name="CSDN"/>
            <w:r>
              <w:rPr>
                <w:rFonts w:ascii="Times New Roman" w:eastAsia="黑体" w:hAnsi="Times New Roman"/>
                <w:sz w:val="21"/>
                <w:szCs w:val="21"/>
              </w:rPr>
              <w:instrText xml:space="preserve"> FORMTEXT </w:instrText>
            </w:r>
            <w:r>
              <w:rPr>
                <w:rFonts w:ascii="Times New Roman" w:eastAsia="黑体" w:hAnsi="Times New Roman"/>
                <w:sz w:val="21"/>
                <w:szCs w:val="21"/>
              </w:rPr>
            </w:r>
            <w:r>
              <w:rPr>
                <w:rFonts w:ascii="Times New Roman" w:eastAsia="黑体" w:hAnsi="Times New Roman"/>
                <w:sz w:val="21"/>
                <w:szCs w:val="21"/>
              </w:rPr>
              <w:fldChar w:fldCharType="separate"/>
            </w:r>
            <w:r>
              <w:rPr>
                <w:rFonts w:ascii="Times New Roman" w:eastAsia="黑体" w:hAnsi="Times New Roman"/>
                <w:sz w:val="21"/>
                <w:szCs w:val="21"/>
              </w:rPr>
              <w:t>N 53</w:t>
            </w:r>
            <w:r>
              <w:rPr>
                <w:rFonts w:ascii="Times New Roman" w:eastAsia="黑体" w:hAnsi="Times New Roman"/>
                <w:sz w:val="21"/>
                <w:szCs w:val="21"/>
              </w:rPr>
              <w:fldChar w:fldCharType="end"/>
            </w:r>
            <w:bookmarkEnd w:id="1"/>
          </w:p>
        </w:tc>
      </w:tr>
    </w:tbl>
    <w:tbl>
      <w:tblPr>
        <w:tblStyle w:val="af1"/>
        <w:tblpPr w:leftFromText="181" w:rightFromText="181" w:horzAnchor="margin" w:tblpX="3857" w:tblpY="568"/>
        <w:tblW w:w="0" w:type="auto"/>
        <w:tblBorders>
          <w:top w:val="none" w:sz="0" w:space="0" w:color="auto"/>
          <w:left w:val="none" w:sz="0" w:space="0" w:color="auto"/>
          <w:bottom w:val="none" w:sz="0" w:space="0" w:color="auto"/>
          <w:right w:val="none" w:sz="0" w:space="0" w:color="auto"/>
        </w:tblBorders>
        <w:tblCellMar>
          <w:left w:w="0" w:type="dxa"/>
          <w:right w:w="0" w:type="dxa"/>
        </w:tblCellMar>
        <w:tblLook w:val="04A0" w:firstRow="1" w:lastRow="0" w:firstColumn="1" w:lastColumn="0" w:noHBand="0" w:noVBand="1"/>
      </w:tblPr>
      <w:tblGrid>
        <w:gridCol w:w="4990"/>
      </w:tblGrid>
      <w:tr w:rsidR="00991CA3" w14:paraId="2787591E" w14:textId="77777777">
        <w:trPr>
          <w:trHeight w:val="1128"/>
        </w:trPr>
        <w:tc>
          <w:tcPr>
            <w:tcW w:w="4990" w:type="dxa"/>
          </w:tcPr>
          <w:bookmarkStart w:id="2" w:name="_Hlk26473981"/>
          <w:p w14:paraId="3F43CFCA" w14:textId="77777777" w:rsidR="00991CA3" w:rsidRDefault="00000000">
            <w:pPr>
              <w:pStyle w:val="af3"/>
              <w:framePr w:w="0" w:hRule="auto" w:wrap="auto" w:hAnchor="text" w:xAlign="left" w:yAlign="inline" w:anchorLock="0"/>
              <w:ind w:firstLine="420"/>
            </w:pPr>
            <w:r>
              <w:fldChar w:fldCharType="begin">
                <w:ffData>
                  <w:name w:val="c1"/>
                  <w:enabled/>
                  <w:calcOnExit w:val="0"/>
                  <w:textInput>
                    <w:maxLength w:val="8"/>
                  </w:textInput>
                </w:ffData>
              </w:fldChar>
            </w:r>
            <w:bookmarkStart w:id="3" w:name="c1"/>
            <w:r>
              <w:instrText xml:space="preserve"> FORMTEXT </w:instrText>
            </w:r>
            <w:r>
              <w:fldChar w:fldCharType="separate"/>
            </w:r>
            <w:r>
              <w:t>JB</w:t>
            </w:r>
            <w:r>
              <w:fldChar w:fldCharType="end"/>
            </w:r>
            <w:bookmarkEnd w:id="3"/>
          </w:p>
        </w:tc>
      </w:tr>
    </w:tbl>
    <w:p w14:paraId="0E729A7C" w14:textId="77777777" w:rsidR="00991CA3" w:rsidRDefault="00000000">
      <w:pPr>
        <w:pStyle w:val="af4"/>
        <w:framePr w:w="9639" w:h="624" w:hRule="exact" w:hSpace="181" w:vSpace="181" w:wrap="around" w:hAnchor="page" w:x="1305" w:y="2269"/>
        <w:rPr>
          <w:rFonts w:ascii="Times New Roman" w:eastAsia="黑体"/>
          <w:b w:val="0"/>
          <w:bCs w:val="0"/>
          <w:w w:val="100"/>
          <w:sz w:val="48"/>
          <w:szCs w:val="48"/>
        </w:rPr>
      </w:pPr>
      <w:r>
        <w:rPr>
          <w:rFonts w:ascii="Times New Roman" w:eastAsia="黑体"/>
          <w:b w:val="0"/>
          <w:bCs w:val="0"/>
          <w:w w:val="100"/>
          <w:sz w:val="48"/>
          <w:szCs w:val="48"/>
        </w:rPr>
        <w:t>中华人民共和国</w:t>
      </w:r>
      <w:r>
        <w:rPr>
          <w:rFonts w:ascii="Times New Roman" w:eastAsia="黑体"/>
          <w:b w:val="0"/>
          <w:bCs w:val="0"/>
          <w:w w:val="100"/>
          <w:sz w:val="48"/>
        </w:rPr>
        <w:fldChar w:fldCharType="begin">
          <w:ffData>
            <w:name w:val="c2"/>
            <w:enabled/>
            <w:calcOnExit w:val="0"/>
            <w:textInput/>
          </w:ffData>
        </w:fldChar>
      </w:r>
      <w:bookmarkStart w:id="4" w:name="c2"/>
      <w:r>
        <w:rPr>
          <w:rFonts w:ascii="Times New Roman" w:eastAsia="黑体"/>
          <w:b w:val="0"/>
          <w:bCs w:val="0"/>
          <w:w w:val="100"/>
          <w:sz w:val="48"/>
        </w:rPr>
        <w:instrText xml:space="preserve"> FORMTEXT </w:instrText>
      </w:r>
      <w:r>
        <w:rPr>
          <w:rFonts w:ascii="Times New Roman" w:eastAsia="黑体"/>
          <w:b w:val="0"/>
          <w:bCs w:val="0"/>
          <w:w w:val="100"/>
          <w:sz w:val="48"/>
        </w:rPr>
      </w:r>
      <w:r>
        <w:rPr>
          <w:rFonts w:ascii="Times New Roman" w:eastAsia="黑体"/>
          <w:b w:val="0"/>
          <w:bCs w:val="0"/>
          <w:w w:val="100"/>
          <w:sz w:val="48"/>
        </w:rPr>
        <w:fldChar w:fldCharType="separate"/>
      </w:r>
      <w:r>
        <w:rPr>
          <w:rFonts w:ascii="Times New Roman" w:eastAsia="黑体"/>
          <w:b w:val="0"/>
          <w:bCs w:val="0"/>
          <w:w w:val="100"/>
          <w:sz w:val="48"/>
        </w:rPr>
        <w:t>机械</w:t>
      </w:r>
      <w:r>
        <w:rPr>
          <w:rFonts w:ascii="Times New Roman" w:eastAsia="黑体"/>
          <w:b w:val="0"/>
          <w:bCs w:val="0"/>
          <w:w w:val="100"/>
          <w:sz w:val="48"/>
        </w:rPr>
        <w:fldChar w:fldCharType="end"/>
      </w:r>
      <w:bookmarkEnd w:id="4"/>
      <w:r>
        <w:rPr>
          <w:rFonts w:ascii="Times New Roman" w:eastAsia="黑体"/>
          <w:b w:val="0"/>
          <w:bCs w:val="0"/>
          <w:w w:val="100"/>
          <w:sz w:val="48"/>
          <w:szCs w:val="48"/>
        </w:rPr>
        <w:t>行业标准</w:t>
      </w:r>
    </w:p>
    <w:bookmarkEnd w:id="2"/>
    <w:p w14:paraId="5D9D3E91" w14:textId="77777777" w:rsidR="00991CA3" w:rsidRDefault="00000000">
      <w:pPr>
        <w:pStyle w:val="af5"/>
        <w:framePr w:wrap="auto"/>
        <w:rPr>
          <w:rFonts w:ascii="Times New Roman"/>
          <w:lang w:val="fr-FR"/>
        </w:rPr>
      </w:pPr>
      <w:r>
        <w:rPr>
          <w:rFonts w:ascii="Times New Roman"/>
        </w:rPr>
        <w:fldChar w:fldCharType="begin">
          <w:ffData>
            <w:name w:val="文字1"/>
            <w:enabled/>
            <w:calcOnExit w:val="0"/>
            <w:textInput>
              <w:default w:val="XX/T"/>
            </w:textInput>
          </w:ffData>
        </w:fldChar>
      </w:r>
      <w:bookmarkStart w:id="5" w:name="文字1"/>
      <w:r>
        <w:rPr>
          <w:rFonts w:ascii="Times New Roman"/>
          <w:lang w:val="fr-FR"/>
        </w:rPr>
        <w:instrText xml:space="preserve"> FORMTEXT </w:instrText>
      </w:r>
      <w:r>
        <w:rPr>
          <w:rFonts w:ascii="Times New Roman"/>
        </w:rPr>
      </w:r>
      <w:r>
        <w:rPr>
          <w:rFonts w:ascii="Times New Roman"/>
        </w:rPr>
        <w:fldChar w:fldCharType="separate"/>
      </w:r>
      <w:r>
        <w:rPr>
          <w:rFonts w:ascii="Times New Roman" w:hint="eastAsia"/>
        </w:rPr>
        <w:t>JB</w:t>
      </w:r>
      <w:r>
        <w:rPr>
          <w:rFonts w:ascii="Times New Roman"/>
          <w:lang w:val="fr-FR"/>
        </w:rPr>
        <w:t>/T</w:t>
      </w:r>
      <w:r>
        <w:rPr>
          <w:rFonts w:ascii="Times New Roman"/>
        </w:rPr>
        <w:fldChar w:fldCharType="end"/>
      </w:r>
      <w:bookmarkEnd w:id="5"/>
      <w:r>
        <w:rPr>
          <w:rFonts w:ascii="Times New Roman"/>
        </w:rPr>
        <w:fldChar w:fldCharType="begin">
          <w:ffData>
            <w:name w:val="NSTD_CODE_F"/>
            <w:enabled/>
            <w:calcOnExit w:val="0"/>
            <w:textInput>
              <w:default w:val="XXXXX"/>
            </w:textInput>
          </w:ffData>
        </w:fldChar>
      </w:r>
      <w:bookmarkStart w:id="6" w:name="NSTD_CODE_F"/>
      <w:r>
        <w:rPr>
          <w:rFonts w:ascii="Times New Roman"/>
          <w:lang w:val="fr-FR"/>
        </w:rPr>
        <w:instrText xml:space="preserve"> FORMTEXT </w:instrText>
      </w:r>
      <w:r>
        <w:rPr>
          <w:rFonts w:ascii="Times New Roman"/>
        </w:rPr>
      </w:r>
      <w:r>
        <w:rPr>
          <w:rFonts w:ascii="Times New Roman"/>
        </w:rPr>
        <w:fldChar w:fldCharType="separate"/>
      </w:r>
      <w:r>
        <w:rPr>
          <w:rFonts w:ascii="Times New Roman"/>
          <w:lang w:val="fr-FR"/>
        </w:rPr>
        <w:t>XXXXX</w:t>
      </w:r>
      <w:r>
        <w:rPr>
          <w:rFonts w:ascii="Times New Roman"/>
        </w:rPr>
        <w:fldChar w:fldCharType="end"/>
      </w:r>
      <w:bookmarkEnd w:id="6"/>
      <w:r>
        <w:rPr>
          <w:rFonts w:ascii="Times New Roman"/>
          <w:lang w:val="fr-FR"/>
        </w:rPr>
        <w:t>—</w:t>
      </w:r>
      <w:r>
        <w:rPr>
          <w:rFonts w:ascii="Times New Roman"/>
        </w:rPr>
        <w:fldChar w:fldCharType="begin">
          <w:ffData>
            <w:name w:val="NSTD_CODE_B"/>
            <w:enabled/>
            <w:calcOnExit w:val="0"/>
            <w:textInput>
              <w:default w:val="XXXX"/>
            </w:textInput>
          </w:ffData>
        </w:fldChar>
      </w:r>
      <w:bookmarkStart w:id="7" w:name="NSTD_CODE_B"/>
      <w:r>
        <w:rPr>
          <w:rFonts w:ascii="Times New Roman"/>
          <w:lang w:val="fr-FR"/>
        </w:rPr>
        <w:instrText xml:space="preserve"> FORMTEXT </w:instrText>
      </w:r>
      <w:r>
        <w:rPr>
          <w:rFonts w:ascii="Times New Roman"/>
        </w:rPr>
      </w:r>
      <w:r>
        <w:rPr>
          <w:rFonts w:ascii="Times New Roman"/>
        </w:rPr>
        <w:fldChar w:fldCharType="separate"/>
      </w:r>
      <w:r>
        <w:rPr>
          <w:rFonts w:ascii="Times New Roman"/>
          <w:lang w:val="fr-FR"/>
        </w:rPr>
        <w:t>XXXX</w:t>
      </w:r>
      <w:r>
        <w:rPr>
          <w:rFonts w:ascii="Times New Roman"/>
        </w:rPr>
        <w:fldChar w:fldCharType="end"/>
      </w:r>
      <w:bookmarkEnd w:id="7"/>
    </w:p>
    <w:p w14:paraId="7476315D" w14:textId="77777777" w:rsidR="00991CA3" w:rsidRDefault="00991CA3">
      <w:pPr>
        <w:pStyle w:val="af7"/>
        <w:framePr w:wrap="auto"/>
        <w:rPr>
          <w:rFonts w:ascii="Times New Roman"/>
          <w:lang w:val="fr-FR"/>
        </w:rPr>
      </w:pPr>
    </w:p>
    <w:p w14:paraId="7550C42D" w14:textId="77777777" w:rsidR="00991CA3" w:rsidRDefault="00000000">
      <w:pPr>
        <w:spacing w:line="240" w:lineRule="auto"/>
        <w:ind w:firstLine="200"/>
        <w:rPr>
          <w:rFonts w:ascii="Times New Roman" w:eastAsia="黑体" w:hAnsi="Times New Roman"/>
          <w:kern w:val="0"/>
          <w:sz w:val="10"/>
          <w:szCs w:val="10"/>
          <w:lang w:val="fr-FR"/>
        </w:rPr>
      </w:pPr>
      <w:r>
        <w:rPr>
          <w:rFonts w:ascii="Times New Roman" w:eastAsia="黑体" w:hAnsi="Times New Roman"/>
          <w:noProof/>
          <w:kern w:val="0"/>
          <w:sz w:val="10"/>
          <w:szCs w:val="10"/>
        </w:rPr>
        <mc:AlternateContent>
          <mc:Choice Requires="wps">
            <w:drawing>
              <wp:anchor distT="0" distB="0" distL="114300" distR="114300" simplePos="0" relativeHeight="251659264" behindDoc="0" locked="0" layoutInCell="1" allowOverlap="0" wp14:anchorId="67D09B38" wp14:editId="48DFAA7B">
                <wp:simplePos x="0" y="0"/>
                <wp:positionH relativeFrom="page">
                  <wp:posOffset>900430</wp:posOffset>
                </wp:positionH>
                <wp:positionV relativeFrom="page">
                  <wp:posOffset>2700020</wp:posOffset>
                </wp:positionV>
                <wp:extent cx="6120130" cy="0"/>
                <wp:effectExtent l="0" t="4445" r="0" b="5080"/>
                <wp:wrapNone/>
                <wp:docPr id="206517826"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2"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J3+&#10;I8zYAAAADAEAAA8AAAAAAAAAAQAgAAAAIgAAAGRycy9kb3ducmV2LnhtbFBLAQIUABQAAAAIAIdO&#10;4kDvT+nr6gEAALIDAAAOAAAAAAAAAAEAIAAAACcBAABkcnMvZTJvRG9jLnhtbFBLBQYAAAAABgAG&#10;AFkBAACDBQAAAAA=&#10;">
                <v:fill on="f" focussize="0,0"/>
                <v:stroke color="#000000" joinstyle="round"/>
                <v:imagedata o:title=""/>
                <o:lock v:ext="edit" aspectratio="f"/>
              </v:line>
            </w:pict>
          </mc:Fallback>
        </mc:AlternateContent>
      </w:r>
    </w:p>
    <w:p w14:paraId="3682FB3E" w14:textId="77777777" w:rsidR="00991CA3" w:rsidRDefault="00991CA3">
      <w:pPr>
        <w:pStyle w:val="af4"/>
        <w:framePr w:w="9639" w:h="6976" w:hRule="exact" w:hSpace="0" w:vSpace="0" w:wrap="around" w:hAnchor="page" w:y="6408"/>
        <w:jc w:val="center"/>
        <w:rPr>
          <w:rFonts w:ascii="Times New Roman" w:eastAsia="黑体"/>
          <w:b w:val="0"/>
          <w:bCs w:val="0"/>
          <w:w w:val="100"/>
          <w:lang w:val="fr-FR"/>
        </w:rPr>
      </w:pPr>
    </w:p>
    <w:bookmarkStart w:id="8" w:name="CSTD_NAME"/>
    <w:p w14:paraId="59ED4DF7" w14:textId="77777777" w:rsidR="00991CA3" w:rsidRDefault="00000000">
      <w:pPr>
        <w:pStyle w:val="af8"/>
        <w:framePr w:h="6974" w:hRule="exact" w:wrap="around" w:x="1419" w:anchorLock="1"/>
        <w:rPr>
          <w:rFonts w:ascii="Times New Roman" w:hAnsi="Times New Roman"/>
        </w:rPr>
      </w:pPr>
      <w:r>
        <w:rPr>
          <w:rFonts w:ascii="Times New Roman" w:hAnsi="Times New Roman"/>
        </w:rPr>
        <w:fldChar w:fldCharType="begin">
          <w:ffData>
            <w:name w:val="CSTD_NAME"/>
            <w:enabled/>
            <w:calcOnExit w:val="0"/>
            <w:textInput>
              <w:default w:val="基于光散射法的油烟颗粒物在线监测仪"/>
            </w:textInput>
          </w:ffData>
        </w:fldChar>
      </w:r>
      <w:r>
        <w:rPr>
          <w:rFonts w:ascii="Times New Roman" w:hAnsi="Times New Roman"/>
        </w:rPr>
        <w:instrText>FORMTEXT</w:instrText>
      </w:r>
      <w:r>
        <w:rPr>
          <w:rFonts w:ascii="Times New Roman" w:hAnsi="Times New Roman"/>
        </w:rPr>
      </w:r>
      <w:r>
        <w:rPr>
          <w:rFonts w:ascii="Times New Roman" w:hAnsi="Times New Roman"/>
        </w:rPr>
        <w:fldChar w:fldCharType="separate"/>
      </w:r>
      <w:r>
        <w:rPr>
          <w:rFonts w:ascii="Times New Roman" w:hAnsi="Times New Roman"/>
        </w:rPr>
        <w:t>基于光散射法的油烟颗粒物在线监测仪</w:t>
      </w:r>
      <w:r>
        <w:rPr>
          <w:rFonts w:ascii="Times New Roman" w:hAnsi="Times New Roman"/>
        </w:rPr>
        <w:fldChar w:fldCharType="end"/>
      </w:r>
      <w:bookmarkEnd w:id="8"/>
    </w:p>
    <w:p w14:paraId="7FD4F1C4" w14:textId="77777777" w:rsidR="00991CA3" w:rsidRDefault="00991CA3">
      <w:pPr>
        <w:framePr w:w="9639" w:h="6974" w:hRule="exact" w:wrap="around" w:vAnchor="page" w:hAnchor="page" w:x="1419" w:y="6408" w:anchorLock="1"/>
        <w:ind w:left="-1418"/>
        <w:rPr>
          <w:rFonts w:ascii="Times New Roman" w:hAnsi="Times New Roman"/>
        </w:rPr>
      </w:pPr>
    </w:p>
    <w:p w14:paraId="274BE1C4" w14:textId="77777777" w:rsidR="00991CA3" w:rsidRDefault="00000000">
      <w:pPr>
        <w:pStyle w:val="af9"/>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 xml:space="preserve">Online analyzer </w:t>
      </w:r>
      <w:r>
        <w:rPr>
          <w:rFonts w:eastAsia="微软雅黑"/>
          <w:szCs w:val="28"/>
          <w:shd w:val="clear" w:color="auto" w:fill="F5F5F5"/>
        </w:rPr>
        <w:t xml:space="preserve">for </w:t>
      </w:r>
      <w:r>
        <w:rPr>
          <w:rFonts w:eastAsia="微软雅黑" w:hint="eastAsia"/>
          <w:szCs w:val="28"/>
          <w:shd w:val="clear" w:color="auto" w:fill="F5F5F5"/>
        </w:rPr>
        <w:t>oil</w:t>
      </w:r>
      <w:r>
        <w:rPr>
          <w:rFonts w:eastAsia="微软雅黑"/>
          <w:szCs w:val="28"/>
          <w:shd w:val="clear" w:color="auto" w:fill="F5F5F5"/>
        </w:rPr>
        <w:t xml:space="preserve"> fume </w:t>
      </w:r>
      <w:r>
        <w:rPr>
          <w:rFonts w:eastAsia="微软雅黑" w:hint="eastAsia"/>
          <w:szCs w:val="28"/>
          <w:shd w:val="clear" w:color="auto" w:fill="F5F5F5"/>
        </w:rPr>
        <w:t>and particulate matter</w:t>
      </w:r>
      <w:r>
        <w:rPr>
          <w:rFonts w:eastAsia="微软雅黑"/>
          <w:szCs w:val="28"/>
          <w:shd w:val="clear" w:color="auto" w:fill="F5F5F5"/>
        </w:rPr>
        <w:t xml:space="preserve"> based on light scattering method</w:t>
      </w:r>
      <w:r>
        <w:rPr>
          <w:rFonts w:eastAsia="黑体"/>
          <w:szCs w:val="28"/>
        </w:rPr>
        <w:fldChar w:fldCharType="end"/>
      </w:r>
      <w:bookmarkEnd w:id="9"/>
    </w:p>
    <w:p w14:paraId="2520F5E5" w14:textId="77777777" w:rsidR="00991CA3" w:rsidRDefault="00991CA3">
      <w:pPr>
        <w:framePr w:w="9639" w:h="6974" w:hRule="exact" w:wrap="around" w:vAnchor="page" w:hAnchor="page" w:x="1419" w:y="6408" w:anchorLock="1"/>
        <w:spacing w:line="760" w:lineRule="exact"/>
        <w:ind w:left="-1418"/>
        <w:rPr>
          <w:rFonts w:ascii="Times New Roman" w:hAnsi="Times New Roman"/>
        </w:rPr>
      </w:pPr>
    </w:p>
    <w:p w14:paraId="7C8615EC" w14:textId="77777777" w:rsidR="00991CA3" w:rsidRDefault="00000000">
      <w:pPr>
        <w:pStyle w:val="af9"/>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10" w:name="IN_STD_COD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     </w:t>
      </w:r>
      <w:r>
        <w:rPr>
          <w:rFonts w:eastAsia="黑体"/>
          <w:szCs w:val="28"/>
        </w:rPr>
        <w:fldChar w:fldCharType="end"/>
      </w:r>
      <w:bookmarkEnd w:id="10"/>
    </w:p>
    <w:p w14:paraId="3F0406BB" w14:textId="77777777" w:rsidR="00991CA3" w:rsidRDefault="00000000">
      <w:pPr>
        <w:pStyle w:val="af9"/>
        <w:framePr w:w="9639" w:h="6974" w:hRule="exact" w:wrap="around" w:vAnchor="page" w:hAnchor="page" w:x="1419" w:y="6408" w:anchorLock="1"/>
        <w:spacing w:before="440" w:after="160"/>
        <w:textAlignment w:val="bottom"/>
        <w:rPr>
          <w:sz w:val="21"/>
          <w:szCs w:val="28"/>
        </w:rPr>
      </w:pPr>
      <w:r>
        <w:rPr>
          <w:rFonts w:hint="eastAsia"/>
          <w:sz w:val="21"/>
          <w:szCs w:val="28"/>
        </w:rPr>
        <w:t>（征求意见稿）</w:t>
      </w:r>
    </w:p>
    <w:p w14:paraId="1883017D" w14:textId="77777777" w:rsidR="00991CA3" w:rsidRDefault="00000000">
      <w:pPr>
        <w:pStyle w:val="af9"/>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1"/>
    </w:p>
    <w:p w14:paraId="74DCCBCF" w14:textId="77777777" w:rsidR="00991CA3" w:rsidRDefault="00000000">
      <w:pPr>
        <w:pStyle w:val="afa"/>
        <w:framePr w:wrap="around" w:y="14176"/>
      </w:pPr>
      <w:r>
        <w:fldChar w:fldCharType="begin">
          <w:ffData>
            <w:name w:val="PLSH_DATE_Y"/>
            <w:enabled/>
            <w:calcOnExit w:val="0"/>
            <w:textInput>
              <w:default w:val="XXXX"/>
              <w:maxLength w:val="4"/>
            </w:textInput>
          </w:ffData>
        </w:fldChar>
      </w:r>
      <w:bookmarkStart w:id="12" w:name="PLSH_DATE_Y"/>
      <w:r>
        <w:instrText xml:space="preserve"> FORMTEXT </w:instrText>
      </w:r>
      <w:r>
        <w:fldChar w:fldCharType="separate"/>
      </w:r>
      <w:r>
        <w:t>XXXX</w:t>
      </w:r>
      <w:r>
        <w:fldChar w:fldCharType="end"/>
      </w:r>
      <w:bookmarkEnd w:id="12"/>
      <w:r>
        <w:t>-</w:t>
      </w:r>
      <w:r>
        <w:fldChar w:fldCharType="begin">
          <w:ffData>
            <w:name w:val="PLSH_DATE_M"/>
            <w:enabled/>
            <w:calcOnExit w:val="0"/>
            <w:textInput>
              <w:default w:val="XX"/>
              <w:maxLength w:val="2"/>
            </w:textInput>
          </w:ffData>
        </w:fldChar>
      </w:r>
      <w:bookmarkStart w:id="13" w:name="PLSH_DATE_M"/>
      <w:r>
        <w:instrText xml:space="preserve"> FORMTEXT </w:instrText>
      </w:r>
      <w:r>
        <w:fldChar w:fldCharType="separate"/>
      </w:r>
      <w:r>
        <w:t>XX</w:t>
      </w:r>
      <w:r>
        <w:fldChar w:fldCharType="end"/>
      </w:r>
      <w:bookmarkEnd w:id="13"/>
      <w:r>
        <w:t>-</w:t>
      </w:r>
      <w:r>
        <w:fldChar w:fldCharType="begin">
          <w:ffData>
            <w:name w:val="PLSH_DATE_D"/>
            <w:enabled/>
            <w:calcOnExit w:val="0"/>
            <w:textInput>
              <w:default w:val="XX"/>
              <w:maxLength w:val="2"/>
            </w:textInput>
          </w:ffData>
        </w:fldChar>
      </w:r>
      <w:bookmarkStart w:id="14" w:name="PLSH_DATE_D"/>
      <w:r>
        <w:instrText xml:space="preserve"> FORMTEXT </w:instrText>
      </w:r>
      <w:r>
        <w:fldChar w:fldCharType="separate"/>
      </w:r>
      <w:r>
        <w:t>XX</w:t>
      </w:r>
      <w:r>
        <w:fldChar w:fldCharType="end"/>
      </w:r>
      <w:bookmarkEnd w:id="14"/>
      <w:r>
        <w:t>发布</w:t>
      </w:r>
    </w:p>
    <w:p w14:paraId="5583B544" w14:textId="77777777" w:rsidR="00991CA3" w:rsidRDefault="00000000">
      <w:pPr>
        <w:pStyle w:val="afc"/>
        <w:framePr w:wrap="around" w:y="14176"/>
      </w:pPr>
      <w:r>
        <w:fldChar w:fldCharType="begin">
          <w:ffData>
            <w:name w:val="CROT_DATE_Y"/>
            <w:enabled/>
            <w:calcOnExit w:val="0"/>
            <w:textInput>
              <w:default w:val="XXXX"/>
              <w:maxLength w:val="4"/>
            </w:textInput>
          </w:ffData>
        </w:fldChar>
      </w:r>
      <w:bookmarkStart w:id="15" w:name="CROT_DATE_Y"/>
      <w:r>
        <w:instrText xml:space="preserve"> FORMTEXT </w:instrText>
      </w:r>
      <w:r>
        <w:fldChar w:fldCharType="separate"/>
      </w:r>
      <w:r>
        <w:t>XXXX</w:t>
      </w:r>
      <w:r>
        <w:fldChar w:fldCharType="end"/>
      </w:r>
      <w:bookmarkEnd w:id="15"/>
      <w:r>
        <w:t>-</w:t>
      </w:r>
      <w:r>
        <w:fldChar w:fldCharType="begin">
          <w:ffData>
            <w:name w:val="CROT_DATE_M"/>
            <w:enabled/>
            <w:calcOnExit w:val="0"/>
            <w:textInput>
              <w:default w:val="XX"/>
              <w:maxLength w:val="2"/>
            </w:textInput>
          </w:ffData>
        </w:fldChar>
      </w:r>
      <w:bookmarkStart w:id="16" w:name="CROT_DATE_M"/>
      <w:r>
        <w:instrText xml:space="preserve"> FORMTEXT </w:instrText>
      </w:r>
      <w:r>
        <w:fldChar w:fldCharType="separate"/>
      </w:r>
      <w:r>
        <w:t>XX</w:t>
      </w:r>
      <w:r>
        <w:fldChar w:fldCharType="end"/>
      </w:r>
      <w:bookmarkEnd w:id="16"/>
      <w:r>
        <w:t>-</w:t>
      </w:r>
      <w:r>
        <w:fldChar w:fldCharType="begin">
          <w:ffData>
            <w:name w:val="CROT_DATE_D"/>
            <w:enabled/>
            <w:calcOnExit w:val="0"/>
            <w:textInput>
              <w:default w:val="XX"/>
              <w:maxLength w:val="2"/>
            </w:textInput>
          </w:ffData>
        </w:fldChar>
      </w:r>
      <w:bookmarkStart w:id="17" w:name="CROT_DATE_D"/>
      <w:r>
        <w:instrText xml:space="preserve"> FORMTEXT </w:instrText>
      </w:r>
      <w:r>
        <w:fldChar w:fldCharType="separate"/>
      </w:r>
      <w:r>
        <w:t>XX</w:t>
      </w:r>
      <w:r>
        <w:fldChar w:fldCharType="end"/>
      </w:r>
      <w:bookmarkEnd w:id="17"/>
      <w:r>
        <w:t>实施</w:t>
      </w:r>
    </w:p>
    <w:p w14:paraId="38CDCF4A" w14:textId="77777777" w:rsidR="00991CA3" w:rsidRDefault="00000000">
      <w:pPr>
        <w:pStyle w:val="afe"/>
        <w:framePr w:h="584" w:hRule="exact" w:hSpace="181" w:vSpace="181" w:wrap="around" w:y="14800"/>
        <w:rPr>
          <w:rFonts w:ascii="Times New Roman"/>
        </w:rPr>
      </w:pPr>
      <w:r>
        <w:rPr>
          <w:rFonts w:ascii="Times New Roman"/>
          <w:w w:val="100"/>
          <w:sz w:val="28"/>
        </w:rPr>
        <w:fldChar w:fldCharType="begin">
          <w:ffData>
            <w:name w:val="fm"/>
            <w:enabled/>
            <w:calcOnExit w:val="0"/>
            <w:textInput/>
          </w:ffData>
        </w:fldChar>
      </w:r>
      <w:bookmarkStart w:id="18" w:name="fm"/>
      <w:r>
        <w:rPr>
          <w:rFonts w:ascii="Times New Roman"/>
          <w:w w:val="100"/>
          <w:sz w:val="28"/>
        </w:rPr>
        <w:instrText xml:space="preserve"> FORMTEXT </w:instrText>
      </w:r>
      <w:r>
        <w:rPr>
          <w:rFonts w:ascii="Times New Roman"/>
          <w:w w:val="100"/>
          <w:sz w:val="28"/>
        </w:rPr>
      </w:r>
      <w:r>
        <w:rPr>
          <w:rFonts w:ascii="Times New Roman"/>
          <w:w w:val="100"/>
          <w:sz w:val="28"/>
        </w:rPr>
        <w:fldChar w:fldCharType="separate"/>
      </w:r>
      <w:r>
        <w:rPr>
          <w:rFonts w:ascii="Times New Roman"/>
          <w:w w:val="100"/>
          <w:sz w:val="28"/>
        </w:rPr>
        <w:t>中华人民共和国工业和信息化部</w:t>
      </w:r>
      <w:r>
        <w:rPr>
          <w:rFonts w:ascii="Times New Roman"/>
          <w:w w:val="100"/>
          <w:sz w:val="28"/>
        </w:rPr>
        <w:fldChar w:fldCharType="end"/>
      </w:r>
      <w:bookmarkEnd w:id="18"/>
      <w:r>
        <w:rPr>
          <w:rFonts w:ascii="Times New Roman"/>
          <w:w w:val="100"/>
          <w:sz w:val="28"/>
          <w:szCs w:val="28"/>
        </w:rPr>
        <w:t>  </w:t>
      </w:r>
      <w:r>
        <w:rPr>
          <w:rStyle w:val="aff0"/>
          <w:rFonts w:ascii="Times New Roman"/>
          <w:position w:val="0"/>
        </w:rPr>
        <w:t>发</w:t>
      </w:r>
      <w:r>
        <w:rPr>
          <w:rStyle w:val="aff0"/>
          <w:rFonts w:ascii="Times New Roman"/>
          <w:spacing w:val="0"/>
          <w:position w:val="0"/>
        </w:rPr>
        <w:t>布</w:t>
      </w:r>
    </w:p>
    <w:p w14:paraId="4A961EB4" w14:textId="77777777" w:rsidR="00991CA3" w:rsidRDefault="00000000">
      <w:pPr>
        <w:ind w:firstLine="560"/>
        <w:rPr>
          <w:rFonts w:ascii="Times New Roman" w:hAnsi="Times New Roman"/>
          <w:sz w:val="28"/>
          <w:szCs w:val="28"/>
        </w:rPr>
        <w:sectPr w:rsidR="00991CA3">
          <w:headerReference w:type="even" r:id="rId8"/>
          <w:headerReference w:type="default" r:id="rId9"/>
          <w:footerReference w:type="even" r:id="rId10"/>
          <w:headerReference w:type="first" r:id="rId11"/>
          <w:footerReference w:type="first" r:id="rId12"/>
          <w:pgSz w:w="11906" w:h="16838"/>
          <w:pgMar w:top="567" w:right="1134" w:bottom="1021" w:left="1134" w:header="1418" w:footer="1134" w:gutter="284"/>
          <w:cols w:space="425"/>
          <w:titlePg/>
          <w:docGrid w:linePitch="312"/>
        </w:sectPr>
      </w:pPr>
      <w:r>
        <w:rPr>
          <w:rFonts w:ascii="Times New Roman" w:hAnsi="Times New Roman"/>
          <w:noProof/>
          <w:sz w:val="28"/>
          <w:szCs w:val="28"/>
        </w:rPr>
        <mc:AlternateContent>
          <mc:Choice Requires="wps">
            <w:drawing>
              <wp:anchor distT="0" distB="0" distL="114300" distR="114300" simplePos="0" relativeHeight="251660288" behindDoc="0" locked="1" layoutInCell="1" allowOverlap="1" wp14:anchorId="479C032E" wp14:editId="4732D506">
                <wp:simplePos x="0" y="0"/>
                <wp:positionH relativeFrom="page">
                  <wp:posOffset>899795</wp:posOffset>
                </wp:positionH>
                <wp:positionV relativeFrom="page">
                  <wp:posOffset>9252585</wp:posOffset>
                </wp:positionV>
                <wp:extent cx="6120130" cy="0"/>
                <wp:effectExtent l="0" t="4445" r="0" b="5080"/>
                <wp:wrapNone/>
                <wp:docPr id="1034958192"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anR&#10;i9cAAAAOAQAADwAAAAAAAAABACAAAAAiAAAAZHJzL2Rvd25yZXYueG1sUEsBAhQAFAAAAAgAh07i&#10;QKSTsw/qAQAAswMAAA4AAAAAAAAAAQAgAAAAJgEAAGRycy9lMm9Eb2MueG1sUEsFBgAAAAAGAAYA&#10;WQEAAIIFAAAAAA==&#10;">
                <v:fill on="f" focussize="0,0"/>
                <v:stroke color="#000000" joinstyle="round"/>
                <v:imagedata o:title=""/>
                <o:lock v:ext="edit" aspectratio="f"/>
                <w10:anchorlock/>
              </v:line>
            </w:pict>
          </mc:Fallback>
        </mc:AlternateContent>
      </w:r>
    </w:p>
    <w:p w14:paraId="7C24AA8A" w14:textId="77777777" w:rsidR="00991CA3" w:rsidRDefault="00000000">
      <w:pPr>
        <w:pStyle w:val="a"/>
        <w:spacing w:after="360" w:line="312" w:lineRule="auto"/>
        <w:rPr>
          <w:rFonts w:ascii="Times New Roman" w:eastAsia="宋体"/>
        </w:rPr>
      </w:pPr>
      <w:bookmarkStart w:id="19" w:name="BookMark2"/>
      <w:r>
        <w:rPr>
          <w:rFonts w:ascii="Times New Roman" w:eastAsia="宋体"/>
          <w:spacing w:val="320"/>
        </w:rPr>
        <w:lastRenderedPageBreak/>
        <w:t>前</w:t>
      </w:r>
      <w:r>
        <w:rPr>
          <w:rFonts w:ascii="Times New Roman" w:eastAsia="宋体"/>
        </w:rPr>
        <w:t>言</w:t>
      </w:r>
    </w:p>
    <w:p w14:paraId="25AF7775" w14:textId="77777777" w:rsidR="00991CA3" w:rsidRDefault="00000000">
      <w:pPr>
        <w:pStyle w:val="af6"/>
        <w:spacing w:line="312" w:lineRule="auto"/>
        <w:ind w:firstLine="420"/>
        <w:rPr>
          <w:rFonts w:ascii="Times New Roman"/>
        </w:rPr>
      </w:pPr>
      <w:r>
        <w:rPr>
          <w:rFonts w:ascii="Times New Roman"/>
        </w:rPr>
        <w:t>本文件按照</w:t>
      </w:r>
      <w:r>
        <w:rPr>
          <w:rFonts w:ascii="Times New Roman"/>
        </w:rPr>
        <w:t>GB/T 1.1—2020</w:t>
      </w:r>
      <w:r>
        <w:rPr>
          <w:rFonts w:ascii="Times New Roman"/>
        </w:rPr>
        <w:t>《标准化工作导则</w:t>
      </w:r>
      <w:r>
        <w:rPr>
          <w:rFonts w:ascii="Times New Roman"/>
        </w:rPr>
        <w:t xml:space="preserve">  </w:t>
      </w:r>
      <w:r>
        <w:rPr>
          <w:rFonts w:ascii="Times New Roman"/>
        </w:rPr>
        <w:t>第</w:t>
      </w:r>
      <w:r>
        <w:rPr>
          <w:rFonts w:ascii="Times New Roman"/>
        </w:rPr>
        <w:t>1</w:t>
      </w:r>
      <w:r>
        <w:rPr>
          <w:rFonts w:ascii="Times New Roman"/>
        </w:rPr>
        <w:t>部分：标准化文件的结构和起草规则》的规定起草。</w:t>
      </w:r>
    </w:p>
    <w:p w14:paraId="578678C7" w14:textId="77777777" w:rsidR="00991CA3" w:rsidRDefault="00000000">
      <w:pPr>
        <w:pStyle w:val="aff1"/>
        <w:spacing w:line="312" w:lineRule="auto"/>
        <w:rPr>
          <w:rFonts w:ascii="Times New Roman"/>
        </w:rPr>
      </w:pPr>
      <w:r>
        <w:rPr>
          <w:rFonts w:ascii="Times New Roman"/>
        </w:rPr>
        <w:t>请注意本文件的某些内容可能涉及专利。本文件的发布机构不承担识别专利的责任。</w:t>
      </w:r>
    </w:p>
    <w:p w14:paraId="5CD449C0" w14:textId="77777777" w:rsidR="00991CA3" w:rsidRDefault="00000000">
      <w:pPr>
        <w:pStyle w:val="aff1"/>
        <w:spacing w:line="312" w:lineRule="auto"/>
        <w:rPr>
          <w:rFonts w:ascii="Times New Roman"/>
        </w:rPr>
      </w:pPr>
      <w:r>
        <w:rPr>
          <w:rFonts w:ascii="Times New Roman"/>
        </w:rPr>
        <w:t>本</w:t>
      </w:r>
      <w:r>
        <w:rPr>
          <w:rFonts w:ascii="Times New Roman" w:hint="eastAsia"/>
        </w:rPr>
        <w:t>文件</w:t>
      </w:r>
      <w:r>
        <w:rPr>
          <w:rFonts w:ascii="Times New Roman"/>
        </w:rPr>
        <w:t>由中国机械工业联合会提出。</w:t>
      </w:r>
    </w:p>
    <w:p w14:paraId="571E3453" w14:textId="77777777" w:rsidR="00991CA3" w:rsidRDefault="00000000">
      <w:pPr>
        <w:pStyle w:val="aff1"/>
        <w:spacing w:line="312" w:lineRule="auto"/>
        <w:rPr>
          <w:rFonts w:ascii="Times New Roman"/>
        </w:rPr>
      </w:pPr>
      <w:r>
        <w:rPr>
          <w:rFonts w:ascii="Times New Roman"/>
        </w:rPr>
        <w:t>本</w:t>
      </w:r>
      <w:r>
        <w:rPr>
          <w:rFonts w:ascii="Times New Roman" w:hint="eastAsia"/>
        </w:rPr>
        <w:t>文件</w:t>
      </w:r>
      <w:r>
        <w:rPr>
          <w:rFonts w:ascii="Times New Roman"/>
        </w:rPr>
        <w:t>由全国工业过程测量控制和自动化标准化技术委员会（</w:t>
      </w:r>
      <w:r>
        <w:rPr>
          <w:rFonts w:ascii="Times New Roman"/>
        </w:rPr>
        <w:t>SAC/TC124</w:t>
      </w:r>
      <w:r>
        <w:rPr>
          <w:rFonts w:ascii="Times New Roman"/>
        </w:rPr>
        <w:t>）归口。</w:t>
      </w:r>
    </w:p>
    <w:p w14:paraId="3CCA2B5F" w14:textId="77777777" w:rsidR="00991CA3" w:rsidRDefault="00000000">
      <w:pPr>
        <w:pStyle w:val="aff1"/>
        <w:spacing w:line="312" w:lineRule="auto"/>
        <w:rPr>
          <w:rFonts w:ascii="Times New Roman"/>
        </w:rPr>
      </w:pPr>
      <w:r>
        <w:rPr>
          <w:rFonts w:ascii="Times New Roman"/>
        </w:rPr>
        <w:t>本</w:t>
      </w:r>
      <w:r>
        <w:rPr>
          <w:rFonts w:ascii="Times New Roman" w:hint="eastAsia"/>
        </w:rPr>
        <w:t>文件</w:t>
      </w:r>
      <w:r>
        <w:rPr>
          <w:rFonts w:ascii="Times New Roman"/>
        </w:rPr>
        <w:t>起草单位：</w:t>
      </w:r>
    </w:p>
    <w:p w14:paraId="32EE9F79" w14:textId="77777777" w:rsidR="00991CA3" w:rsidRDefault="00000000">
      <w:pPr>
        <w:pStyle w:val="aff1"/>
        <w:spacing w:line="312" w:lineRule="auto"/>
        <w:rPr>
          <w:rFonts w:ascii="Times New Roman"/>
        </w:rPr>
      </w:pPr>
      <w:r>
        <w:rPr>
          <w:rFonts w:ascii="Times New Roman"/>
        </w:rPr>
        <w:t>本</w:t>
      </w:r>
      <w:r>
        <w:rPr>
          <w:rFonts w:ascii="Times New Roman" w:hint="eastAsia"/>
        </w:rPr>
        <w:t>文件</w:t>
      </w:r>
      <w:r>
        <w:rPr>
          <w:rFonts w:ascii="Times New Roman"/>
        </w:rPr>
        <w:t>主要起草人：</w:t>
      </w:r>
    </w:p>
    <w:p w14:paraId="0768B522" w14:textId="77777777" w:rsidR="00991CA3" w:rsidRDefault="00000000">
      <w:pPr>
        <w:pStyle w:val="aff1"/>
        <w:spacing w:line="312" w:lineRule="auto"/>
        <w:rPr>
          <w:rFonts w:ascii="Times New Roman"/>
        </w:rPr>
      </w:pPr>
      <w:r>
        <w:rPr>
          <w:rFonts w:ascii="Times New Roman" w:hint="eastAsia"/>
        </w:rPr>
        <w:t>本文件为首次发布。</w:t>
      </w:r>
    </w:p>
    <w:p w14:paraId="56F99A77" w14:textId="77777777" w:rsidR="00991CA3" w:rsidRDefault="00991CA3">
      <w:pPr>
        <w:pStyle w:val="af6"/>
        <w:spacing w:line="312" w:lineRule="auto"/>
        <w:ind w:firstLine="420"/>
        <w:rPr>
          <w:rFonts w:ascii="Times New Roman"/>
        </w:rPr>
      </w:pPr>
    </w:p>
    <w:p w14:paraId="40A79B27" w14:textId="77777777" w:rsidR="00991CA3" w:rsidRDefault="00991CA3">
      <w:pPr>
        <w:pStyle w:val="af6"/>
        <w:spacing w:line="312" w:lineRule="auto"/>
        <w:ind w:firstLineChars="95" w:firstLine="199"/>
        <w:rPr>
          <w:rFonts w:ascii="Times New Roman"/>
        </w:rPr>
        <w:sectPr w:rsidR="00991CA3">
          <w:headerReference w:type="even" r:id="rId13"/>
          <w:headerReference w:type="default" r:id="rId14"/>
          <w:footerReference w:type="default" r:id="rId15"/>
          <w:pgSz w:w="11906" w:h="16838"/>
          <w:pgMar w:top="1928" w:right="1134" w:bottom="1134" w:left="1134" w:header="1418" w:footer="1134" w:gutter="284"/>
          <w:pgNumType w:fmt="upperRoman" w:start="1"/>
          <w:cols w:space="425"/>
          <w:formProt w:val="0"/>
          <w:docGrid w:linePitch="312"/>
        </w:sectPr>
      </w:pPr>
    </w:p>
    <w:p w14:paraId="78F7EB6D" w14:textId="77777777" w:rsidR="00991CA3" w:rsidRDefault="00991CA3">
      <w:pPr>
        <w:spacing w:line="312" w:lineRule="auto"/>
        <w:ind w:firstLine="640"/>
        <w:rPr>
          <w:rFonts w:ascii="Times New Roman" w:hAnsi="Times New Roman"/>
          <w:sz w:val="32"/>
          <w:szCs w:val="32"/>
        </w:rPr>
      </w:pPr>
      <w:bookmarkStart w:id="20" w:name="BookMark4"/>
      <w:bookmarkEnd w:id="19"/>
    </w:p>
    <w:bookmarkStart w:id="21" w:name="NEW_STAND_NAME" w:displacedByCustomXml="next"/>
    <w:sdt>
      <w:sdtPr>
        <w:rPr>
          <w:rFonts w:ascii="Times New Roman" w:eastAsia="宋体" w:hAnsi="Times New Roman"/>
        </w:rPr>
        <w:tag w:val="NEW_STAND_NAME"/>
        <w:id w:val="595910757"/>
        <w:lock w:val="sdtLocked"/>
        <w:placeholder>
          <w:docPart w:val="{795c5cbc-9b43-461e-b35d-48e19049e064}"/>
        </w:placeholder>
      </w:sdtPr>
      <w:sdtContent>
        <w:p w14:paraId="5A0FA0A5" w14:textId="77777777" w:rsidR="00991CA3" w:rsidRDefault="00000000">
          <w:pPr>
            <w:pStyle w:val="aff2"/>
            <w:spacing w:beforeLines="100" w:before="240" w:afterLines="220" w:after="528" w:line="312" w:lineRule="auto"/>
            <w:rPr>
              <w:rFonts w:ascii="Times New Roman" w:eastAsia="宋体" w:hAnsi="Times New Roman"/>
            </w:rPr>
          </w:pPr>
          <w:r>
            <w:rPr>
              <w:rFonts w:ascii="Times New Roman" w:eastAsia="宋体" w:hAnsi="Times New Roman"/>
            </w:rPr>
            <w:t>基于</w:t>
          </w:r>
          <w:r>
            <w:rPr>
              <w:rFonts w:ascii="Times New Roman" w:eastAsia="宋体" w:hAnsi="Times New Roman" w:hint="eastAsia"/>
            </w:rPr>
            <w:t>光散射法的油烟颗粒物</w:t>
          </w:r>
          <w:r>
            <w:rPr>
              <w:rFonts w:ascii="Times New Roman" w:eastAsia="宋体" w:hAnsi="Times New Roman"/>
            </w:rPr>
            <w:t>在线监测仪</w:t>
          </w:r>
        </w:p>
      </w:sdtContent>
    </w:sdt>
    <w:p w14:paraId="2492B116" w14:textId="77777777" w:rsidR="00991CA3" w:rsidRDefault="00000000">
      <w:pPr>
        <w:pStyle w:val="a4"/>
        <w:spacing w:before="240" w:after="240" w:line="312" w:lineRule="auto"/>
        <w:rPr>
          <w:rFonts w:hAnsi="黑体" w:cs="黑体" w:hint="eastAsia"/>
        </w:rPr>
      </w:pPr>
      <w:bookmarkStart w:id="22" w:name="_Toc26986771"/>
      <w:bookmarkStart w:id="23" w:name="_Toc17233325"/>
      <w:bookmarkStart w:id="24" w:name="_Toc26986530"/>
      <w:bookmarkStart w:id="25" w:name="_Toc17233333"/>
      <w:bookmarkStart w:id="26" w:name="_Toc24884211"/>
      <w:bookmarkStart w:id="27" w:name="_Toc26648465"/>
      <w:bookmarkStart w:id="28" w:name="_Toc26718930"/>
      <w:bookmarkStart w:id="29" w:name="_Toc97195091"/>
      <w:bookmarkStart w:id="30" w:name="_Toc24884218"/>
      <w:bookmarkEnd w:id="21"/>
      <w:r>
        <w:rPr>
          <w:rFonts w:hAnsi="黑体" w:cs="黑体" w:hint="eastAsia"/>
        </w:rPr>
        <w:t>范围</w:t>
      </w:r>
      <w:bookmarkEnd w:id="22"/>
      <w:bookmarkEnd w:id="23"/>
      <w:bookmarkEnd w:id="24"/>
      <w:bookmarkEnd w:id="25"/>
      <w:bookmarkEnd w:id="26"/>
      <w:bookmarkEnd w:id="27"/>
      <w:bookmarkEnd w:id="28"/>
      <w:bookmarkEnd w:id="29"/>
      <w:bookmarkEnd w:id="30"/>
    </w:p>
    <w:p w14:paraId="2AA055FC" w14:textId="77777777" w:rsidR="00991CA3" w:rsidRDefault="00000000">
      <w:pPr>
        <w:pStyle w:val="af6"/>
        <w:spacing w:line="312" w:lineRule="auto"/>
        <w:ind w:firstLine="420"/>
        <w:rPr>
          <w:rFonts w:ascii="Times New Roman"/>
        </w:rPr>
      </w:pPr>
      <w:bookmarkStart w:id="31" w:name="_Toc24884212"/>
      <w:bookmarkStart w:id="32" w:name="_Toc17233326"/>
      <w:bookmarkStart w:id="33" w:name="_Toc26648466"/>
      <w:bookmarkStart w:id="34" w:name="_Toc17233334"/>
      <w:bookmarkStart w:id="35" w:name="_Toc24884219"/>
      <w:r>
        <w:rPr>
          <w:rFonts w:ascii="Times New Roman"/>
        </w:rPr>
        <w:t>本文件规定了基于</w:t>
      </w:r>
      <w:r>
        <w:rPr>
          <w:rFonts w:ascii="Times New Roman" w:hint="eastAsia"/>
        </w:rPr>
        <w:t>光散射法的油烟颗粒物</w:t>
      </w:r>
      <w:r>
        <w:rPr>
          <w:rFonts w:ascii="Times New Roman"/>
        </w:rPr>
        <w:t>在线监测仪的</w:t>
      </w:r>
      <w:r>
        <w:rPr>
          <w:rFonts w:ascii="Times New Roman" w:hint="eastAsia"/>
        </w:rPr>
        <w:t>技术</w:t>
      </w:r>
      <w:r>
        <w:rPr>
          <w:rFonts w:ascii="Times New Roman"/>
        </w:rPr>
        <w:t>要求、试验方法、检验规则</w:t>
      </w:r>
      <w:r>
        <w:rPr>
          <w:rFonts w:ascii="Times New Roman" w:hint="eastAsia"/>
        </w:rPr>
        <w:t>、</w:t>
      </w:r>
      <w:r>
        <w:rPr>
          <w:rFonts w:ascii="Times New Roman"/>
        </w:rPr>
        <w:t>标志、包装、运输</w:t>
      </w:r>
      <w:r>
        <w:rPr>
          <w:rFonts w:ascii="Times New Roman" w:hint="eastAsia"/>
        </w:rPr>
        <w:t>和</w:t>
      </w:r>
      <w:r>
        <w:rPr>
          <w:rFonts w:ascii="Times New Roman"/>
        </w:rPr>
        <w:t>贮存。</w:t>
      </w:r>
    </w:p>
    <w:p w14:paraId="640F78D7" w14:textId="77777777" w:rsidR="00991CA3" w:rsidRDefault="00000000">
      <w:pPr>
        <w:pStyle w:val="af6"/>
        <w:spacing w:line="312" w:lineRule="auto"/>
        <w:ind w:firstLine="420"/>
        <w:rPr>
          <w:rFonts w:ascii="Times New Roman"/>
        </w:rPr>
      </w:pPr>
      <w:r>
        <w:rPr>
          <w:rFonts w:ascii="Times New Roman"/>
        </w:rPr>
        <w:t>本文件适用于基于</w:t>
      </w:r>
      <w:r>
        <w:rPr>
          <w:rFonts w:ascii="Times New Roman" w:hint="eastAsia"/>
        </w:rPr>
        <w:t>光散射法的油烟颗粒物</w:t>
      </w:r>
      <w:r>
        <w:rPr>
          <w:rFonts w:ascii="Times New Roman"/>
        </w:rPr>
        <w:t>在线监测仪。</w:t>
      </w:r>
    </w:p>
    <w:p w14:paraId="409BB735" w14:textId="77777777" w:rsidR="00991CA3" w:rsidRDefault="00000000">
      <w:pPr>
        <w:pStyle w:val="a4"/>
        <w:spacing w:before="240" w:after="240" w:line="312" w:lineRule="auto"/>
        <w:rPr>
          <w:rFonts w:hAnsi="黑体" w:cs="黑体" w:hint="eastAsia"/>
        </w:rPr>
      </w:pPr>
      <w:bookmarkStart w:id="36" w:name="_Toc97195092"/>
      <w:bookmarkStart w:id="37" w:name="_Toc26718931"/>
      <w:bookmarkStart w:id="38" w:name="_Toc26986531"/>
      <w:bookmarkStart w:id="39" w:name="_Toc26986772"/>
      <w:r>
        <w:rPr>
          <w:rFonts w:hAnsi="黑体" w:cs="黑体" w:hint="eastAsia"/>
        </w:rPr>
        <w:t>规范性引用文件</w:t>
      </w:r>
      <w:bookmarkEnd w:id="31"/>
      <w:bookmarkEnd w:id="32"/>
      <w:bookmarkEnd w:id="33"/>
      <w:bookmarkEnd w:id="34"/>
      <w:bookmarkEnd w:id="35"/>
      <w:bookmarkEnd w:id="36"/>
      <w:bookmarkEnd w:id="37"/>
      <w:bookmarkEnd w:id="38"/>
      <w:bookmarkEnd w:id="39"/>
    </w:p>
    <w:sdt>
      <w:sdtPr>
        <w:rPr>
          <w:rFonts w:ascii="Times New Roman"/>
        </w:rPr>
        <w:id w:val="715848253"/>
        <w:placeholder>
          <w:docPart w:val="{4b5b6ff3-add1-465f-9ed4-062d54e7646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30D043B2" w14:textId="77777777" w:rsidR="00991CA3" w:rsidRDefault="00000000">
          <w:pPr>
            <w:pStyle w:val="af6"/>
            <w:spacing w:line="312" w:lineRule="auto"/>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0C1DC87" w14:textId="77777777" w:rsidR="00991CA3" w:rsidRDefault="00000000">
      <w:pPr>
        <w:pStyle w:val="aff1"/>
        <w:spacing w:line="312" w:lineRule="auto"/>
        <w:rPr>
          <w:rFonts w:ascii="Times New Roman"/>
        </w:rPr>
      </w:pPr>
      <w:r>
        <w:rPr>
          <w:rFonts w:ascii="Times New Roman"/>
        </w:rPr>
        <w:t xml:space="preserve">GB/T 191  </w:t>
      </w:r>
      <w:r>
        <w:rPr>
          <w:rFonts w:ascii="Times New Roman"/>
        </w:rPr>
        <w:t>包装储运图示标志</w:t>
      </w:r>
    </w:p>
    <w:p w14:paraId="68361137" w14:textId="77777777" w:rsidR="00991CA3" w:rsidRDefault="00000000">
      <w:pPr>
        <w:pStyle w:val="aff1"/>
        <w:spacing w:line="312" w:lineRule="auto"/>
        <w:rPr>
          <w:rFonts w:ascii="Times New Roman"/>
        </w:rPr>
      </w:pPr>
      <w:r>
        <w:rPr>
          <w:rFonts w:ascii="Times New Roman"/>
        </w:rPr>
        <w:t xml:space="preserve">GB/T 2829 — 2002 </w:t>
      </w:r>
      <w:r>
        <w:rPr>
          <w:rFonts w:ascii="Times New Roman"/>
        </w:rPr>
        <w:t>周期检验计数抽样程序及表</w:t>
      </w:r>
    </w:p>
    <w:p w14:paraId="7D3F5394" w14:textId="77777777" w:rsidR="00991CA3" w:rsidRDefault="00000000">
      <w:pPr>
        <w:pStyle w:val="aff1"/>
        <w:spacing w:line="312" w:lineRule="auto"/>
        <w:rPr>
          <w:rFonts w:ascii="Times New Roman"/>
        </w:rPr>
      </w:pPr>
      <w:r>
        <w:rPr>
          <w:rFonts w:ascii="Times New Roman"/>
        </w:rPr>
        <w:t xml:space="preserve">GB/T 11606— 2007 </w:t>
      </w:r>
      <w:r>
        <w:rPr>
          <w:rFonts w:ascii="Times New Roman"/>
        </w:rPr>
        <w:t>分析仪器环境试验方法</w:t>
      </w:r>
    </w:p>
    <w:p w14:paraId="0176447D" w14:textId="77777777" w:rsidR="00991CA3" w:rsidRDefault="00000000">
      <w:pPr>
        <w:pStyle w:val="aff1"/>
        <w:spacing w:line="312" w:lineRule="auto"/>
        <w:rPr>
          <w:rFonts w:ascii="Times New Roman"/>
        </w:rPr>
      </w:pPr>
      <w:r>
        <w:rPr>
          <w:rFonts w:ascii="Times New Roman"/>
        </w:rPr>
        <w:t xml:space="preserve">GB/T 13306  </w:t>
      </w:r>
      <w:r>
        <w:rPr>
          <w:rFonts w:ascii="Times New Roman"/>
        </w:rPr>
        <w:t>标牌</w:t>
      </w:r>
    </w:p>
    <w:p w14:paraId="312E1C4B" w14:textId="77777777" w:rsidR="00991CA3" w:rsidRDefault="00000000">
      <w:pPr>
        <w:pStyle w:val="aff1"/>
        <w:spacing w:line="312" w:lineRule="auto"/>
        <w:rPr>
          <w:rFonts w:ascii="Times New Roman"/>
        </w:rPr>
      </w:pPr>
      <w:r>
        <w:rPr>
          <w:rFonts w:ascii="Times New Roman"/>
        </w:rPr>
        <w:t xml:space="preserve">GB/T 13384 — 2008 </w:t>
      </w:r>
      <w:r>
        <w:rPr>
          <w:rFonts w:ascii="Times New Roman"/>
        </w:rPr>
        <w:t>机电产品包装通用技术条件</w:t>
      </w:r>
    </w:p>
    <w:p w14:paraId="51003B85" w14:textId="77777777" w:rsidR="00991CA3" w:rsidRDefault="00000000">
      <w:pPr>
        <w:pStyle w:val="aff1"/>
        <w:spacing w:line="312" w:lineRule="auto"/>
        <w:rPr>
          <w:rFonts w:ascii="Times New Roman"/>
        </w:rPr>
      </w:pPr>
      <w:r>
        <w:rPr>
          <w:rFonts w:ascii="Times New Roman" w:hint="eastAsia"/>
        </w:rPr>
        <w:t xml:space="preserve">GB/T 16157-1996 </w:t>
      </w:r>
      <w:r>
        <w:rPr>
          <w:rFonts w:ascii="Times New Roman" w:hint="eastAsia"/>
        </w:rPr>
        <w:t>固定污染源排气中颗粒物测定与气态污染物采样方法</w:t>
      </w:r>
    </w:p>
    <w:p w14:paraId="10F82D3B" w14:textId="77777777" w:rsidR="00991CA3" w:rsidRDefault="00000000">
      <w:pPr>
        <w:pStyle w:val="aff1"/>
        <w:spacing w:line="312" w:lineRule="auto"/>
        <w:rPr>
          <w:rFonts w:ascii="Times New Roman"/>
        </w:rPr>
      </w:pPr>
      <w:r>
        <w:rPr>
          <w:rFonts w:ascii="Times New Roman"/>
        </w:rPr>
        <w:t xml:space="preserve">GB/T 17626.2—2018 </w:t>
      </w:r>
      <w:r>
        <w:rPr>
          <w:rFonts w:ascii="Times New Roman"/>
        </w:rPr>
        <w:t>电磁兼容</w:t>
      </w:r>
      <w:r>
        <w:rPr>
          <w:rFonts w:ascii="Times New Roman"/>
        </w:rPr>
        <w:t xml:space="preserve"> </w:t>
      </w:r>
      <w:r>
        <w:rPr>
          <w:rFonts w:ascii="Times New Roman"/>
        </w:rPr>
        <w:t>试验和测量技术</w:t>
      </w:r>
      <w:r>
        <w:rPr>
          <w:rFonts w:ascii="Times New Roman"/>
        </w:rPr>
        <w:t xml:space="preserve"> </w:t>
      </w:r>
      <w:r>
        <w:rPr>
          <w:rFonts w:ascii="Times New Roman"/>
        </w:rPr>
        <w:t>静电放电抗扰度试验</w:t>
      </w:r>
    </w:p>
    <w:p w14:paraId="1BEBEC61" w14:textId="77777777" w:rsidR="00991CA3" w:rsidRDefault="00000000">
      <w:pPr>
        <w:pStyle w:val="aff1"/>
        <w:spacing w:line="312" w:lineRule="auto"/>
        <w:rPr>
          <w:rFonts w:ascii="Times New Roman"/>
        </w:rPr>
      </w:pPr>
      <w:r>
        <w:rPr>
          <w:rFonts w:ascii="Times New Roman"/>
        </w:rPr>
        <w:t xml:space="preserve">GB/T 17626.4—2018 </w:t>
      </w:r>
      <w:r>
        <w:rPr>
          <w:rFonts w:ascii="Times New Roman"/>
        </w:rPr>
        <w:t>电磁兼容</w:t>
      </w:r>
      <w:r>
        <w:rPr>
          <w:rFonts w:ascii="Times New Roman"/>
        </w:rPr>
        <w:t xml:space="preserve"> </w:t>
      </w:r>
      <w:r>
        <w:rPr>
          <w:rFonts w:ascii="Times New Roman"/>
        </w:rPr>
        <w:t>试验和测量技术</w:t>
      </w:r>
      <w:r>
        <w:rPr>
          <w:rFonts w:ascii="Times New Roman"/>
        </w:rPr>
        <w:t xml:space="preserve"> </w:t>
      </w:r>
      <w:r>
        <w:rPr>
          <w:rFonts w:ascii="Times New Roman"/>
        </w:rPr>
        <w:t>电快速瞬变脉冲群抗扰度试验</w:t>
      </w:r>
    </w:p>
    <w:p w14:paraId="44D804B4" w14:textId="77777777" w:rsidR="00991CA3" w:rsidRDefault="00000000">
      <w:pPr>
        <w:pStyle w:val="aff1"/>
        <w:spacing w:line="312" w:lineRule="auto"/>
        <w:rPr>
          <w:rFonts w:ascii="Times New Roman"/>
        </w:rPr>
      </w:pPr>
      <w:r>
        <w:rPr>
          <w:rFonts w:ascii="Times New Roman"/>
        </w:rPr>
        <w:t xml:space="preserve">GB/T 17626.5—2019 </w:t>
      </w:r>
      <w:r>
        <w:rPr>
          <w:rFonts w:ascii="Times New Roman"/>
        </w:rPr>
        <w:t>电磁兼容</w:t>
      </w:r>
      <w:r>
        <w:rPr>
          <w:rFonts w:ascii="Times New Roman"/>
        </w:rPr>
        <w:t xml:space="preserve"> </w:t>
      </w:r>
      <w:r>
        <w:rPr>
          <w:rFonts w:ascii="Times New Roman"/>
        </w:rPr>
        <w:t>试验和测量技术</w:t>
      </w:r>
      <w:r>
        <w:rPr>
          <w:rFonts w:ascii="Times New Roman"/>
        </w:rPr>
        <w:t xml:space="preserve"> </w:t>
      </w:r>
      <w:r>
        <w:rPr>
          <w:rFonts w:ascii="Times New Roman"/>
        </w:rPr>
        <w:t>浪涌</w:t>
      </w:r>
      <w:r>
        <w:rPr>
          <w:rFonts w:ascii="Times New Roman"/>
        </w:rPr>
        <w:t>(</w:t>
      </w:r>
      <w:r>
        <w:rPr>
          <w:rFonts w:ascii="Times New Roman"/>
        </w:rPr>
        <w:t>冲击</w:t>
      </w:r>
      <w:r>
        <w:rPr>
          <w:rFonts w:ascii="Times New Roman"/>
        </w:rPr>
        <w:t>)</w:t>
      </w:r>
      <w:r>
        <w:rPr>
          <w:rFonts w:ascii="Times New Roman"/>
        </w:rPr>
        <w:t>抗扰度试验</w:t>
      </w:r>
    </w:p>
    <w:p w14:paraId="2E394176" w14:textId="77777777" w:rsidR="00991CA3" w:rsidRDefault="00000000">
      <w:pPr>
        <w:pStyle w:val="aff1"/>
        <w:spacing w:line="312" w:lineRule="auto"/>
        <w:rPr>
          <w:rFonts w:ascii="Times New Roman"/>
        </w:rPr>
      </w:pPr>
      <w:r>
        <w:rPr>
          <w:rFonts w:ascii="Times New Roman"/>
        </w:rPr>
        <w:t>GB/T 18268.1—</w:t>
      </w:r>
      <w:r w:rsidRPr="0082451C">
        <w:rPr>
          <w:rFonts w:ascii="Times New Roman"/>
        </w:rPr>
        <w:t>20</w:t>
      </w:r>
      <w:r w:rsidRPr="0082451C">
        <w:rPr>
          <w:rFonts w:ascii="Times New Roman" w:hint="eastAsia"/>
        </w:rPr>
        <w:t>25</w:t>
      </w:r>
      <w:r>
        <w:rPr>
          <w:rFonts w:ascii="Times New Roman"/>
        </w:rPr>
        <w:t xml:space="preserve"> </w:t>
      </w:r>
      <w:r>
        <w:rPr>
          <w:rFonts w:ascii="Times New Roman"/>
        </w:rPr>
        <w:t>测量、控制和实验室用的电设备</w:t>
      </w:r>
      <w:r>
        <w:rPr>
          <w:rFonts w:ascii="Times New Roman"/>
        </w:rPr>
        <w:t xml:space="preserve"> </w:t>
      </w:r>
      <w:r>
        <w:rPr>
          <w:rFonts w:ascii="Times New Roman"/>
        </w:rPr>
        <w:t>电磁兼容性要求</w:t>
      </w:r>
      <w:r>
        <w:rPr>
          <w:rFonts w:ascii="Times New Roman"/>
        </w:rPr>
        <w:t xml:space="preserve"> </w:t>
      </w:r>
      <w:r>
        <w:rPr>
          <w:rFonts w:ascii="Times New Roman"/>
        </w:rPr>
        <w:t>第</w:t>
      </w:r>
      <w:r>
        <w:rPr>
          <w:rFonts w:ascii="Times New Roman"/>
        </w:rPr>
        <w:t>1</w:t>
      </w:r>
      <w:r>
        <w:rPr>
          <w:rFonts w:ascii="Times New Roman"/>
        </w:rPr>
        <w:t>部分：通用要求</w:t>
      </w:r>
    </w:p>
    <w:p w14:paraId="65911E10" w14:textId="77777777" w:rsidR="00991CA3" w:rsidRDefault="00000000">
      <w:pPr>
        <w:pStyle w:val="aff1"/>
        <w:spacing w:line="312" w:lineRule="auto"/>
        <w:rPr>
          <w:rFonts w:ascii="Times New Roman"/>
        </w:rPr>
      </w:pPr>
      <w:r>
        <w:rPr>
          <w:rFonts w:ascii="Times New Roman"/>
        </w:rPr>
        <w:t xml:space="preserve">GB 18483— </w:t>
      </w:r>
      <w:r>
        <w:rPr>
          <w:rFonts w:ascii="Times New Roman" w:hint="eastAsia"/>
        </w:rPr>
        <w:t>2001</w:t>
      </w:r>
      <w:r>
        <w:rPr>
          <w:rFonts w:ascii="Times New Roman"/>
        </w:rPr>
        <w:t xml:space="preserve"> </w:t>
      </w:r>
      <w:r>
        <w:rPr>
          <w:rFonts w:ascii="Times New Roman"/>
        </w:rPr>
        <w:t>饮食业油烟排放标准（试行）</w:t>
      </w:r>
    </w:p>
    <w:p w14:paraId="0B3B2F9F" w14:textId="77777777" w:rsidR="00991CA3" w:rsidRDefault="00000000">
      <w:pPr>
        <w:pStyle w:val="aff1"/>
        <w:spacing w:line="312" w:lineRule="auto"/>
        <w:rPr>
          <w:rFonts w:ascii="Times New Roman"/>
        </w:rPr>
      </w:pPr>
      <w:r>
        <w:rPr>
          <w:rFonts w:ascii="Times New Roman"/>
        </w:rPr>
        <w:t xml:space="preserve">GB/T 34065 — 2017 </w:t>
      </w:r>
      <w:r>
        <w:rPr>
          <w:rFonts w:ascii="Times New Roman"/>
        </w:rPr>
        <w:t>分析仪器的安全要求</w:t>
      </w:r>
    </w:p>
    <w:p w14:paraId="789E9823" w14:textId="77777777" w:rsidR="00991CA3" w:rsidRDefault="00000000">
      <w:pPr>
        <w:pStyle w:val="aff1"/>
        <w:spacing w:line="312" w:lineRule="auto"/>
        <w:rPr>
          <w:rFonts w:ascii="Times New Roman"/>
        </w:rPr>
      </w:pPr>
      <w:r>
        <w:rPr>
          <w:rFonts w:ascii="Times New Roman"/>
        </w:rPr>
        <w:t>HJ/T 62 —</w:t>
      </w:r>
      <w:r>
        <w:rPr>
          <w:rFonts w:ascii="Times New Roman" w:hint="eastAsia"/>
        </w:rPr>
        <w:t>2001</w:t>
      </w:r>
      <w:r>
        <w:rPr>
          <w:rFonts w:ascii="Times New Roman"/>
        </w:rPr>
        <w:t xml:space="preserve">  </w:t>
      </w:r>
      <w:r>
        <w:rPr>
          <w:rFonts w:ascii="Times New Roman"/>
        </w:rPr>
        <w:t>饮食业油烟净化设备技术要求及检测技术规范（试行）</w:t>
      </w:r>
    </w:p>
    <w:p w14:paraId="773F6B73" w14:textId="77777777" w:rsidR="00991CA3" w:rsidRDefault="00000000">
      <w:pPr>
        <w:pStyle w:val="aff1"/>
        <w:spacing w:line="312" w:lineRule="auto"/>
        <w:rPr>
          <w:rFonts w:ascii="Times New Roman"/>
        </w:rPr>
      </w:pPr>
      <w:r>
        <w:rPr>
          <w:rFonts w:ascii="Times New Roman"/>
        </w:rPr>
        <w:t xml:space="preserve">HJ/T 212  </w:t>
      </w:r>
      <w:r>
        <w:rPr>
          <w:rFonts w:ascii="Times New Roman"/>
        </w:rPr>
        <w:t>污染物在线监控（监测）系统数据传输标准</w:t>
      </w:r>
    </w:p>
    <w:p w14:paraId="570A1AFB" w14:textId="5D0E9CCF" w:rsidR="00991CA3" w:rsidRDefault="00000000">
      <w:pPr>
        <w:pStyle w:val="aff1"/>
        <w:spacing w:line="312" w:lineRule="auto"/>
        <w:rPr>
          <w:rFonts w:ascii="Times New Roman"/>
        </w:rPr>
      </w:pPr>
      <w:r>
        <w:rPr>
          <w:rFonts w:ascii="Times New Roman"/>
        </w:rPr>
        <w:t xml:space="preserve">HJ </w:t>
      </w:r>
      <w:r>
        <w:rPr>
          <w:rFonts w:ascii="Times New Roman" w:hint="eastAsia"/>
        </w:rPr>
        <w:t xml:space="preserve">/T </w:t>
      </w:r>
      <w:r>
        <w:rPr>
          <w:rFonts w:ascii="Times New Roman"/>
        </w:rPr>
        <w:t>1077 —</w:t>
      </w:r>
      <w:r>
        <w:rPr>
          <w:rFonts w:ascii="Times New Roman" w:hint="eastAsia"/>
        </w:rPr>
        <w:t>2019</w:t>
      </w:r>
      <w:r w:rsidR="0082451C">
        <w:rPr>
          <w:rFonts w:ascii="Times New Roman" w:hint="eastAsia"/>
        </w:rPr>
        <w:t xml:space="preserve">  </w:t>
      </w:r>
      <w:r>
        <w:rPr>
          <w:rFonts w:ascii="Times New Roman"/>
        </w:rPr>
        <w:t>固定污染源废气</w:t>
      </w:r>
      <w:r>
        <w:rPr>
          <w:rFonts w:ascii="Times New Roman"/>
        </w:rPr>
        <w:t xml:space="preserve"> </w:t>
      </w:r>
      <w:r>
        <w:rPr>
          <w:rFonts w:ascii="Times New Roman"/>
        </w:rPr>
        <w:t>油烟</w:t>
      </w:r>
      <w:proofErr w:type="gramStart"/>
      <w:r>
        <w:rPr>
          <w:rFonts w:ascii="Times New Roman"/>
        </w:rPr>
        <w:t>和油雾的</w:t>
      </w:r>
      <w:proofErr w:type="gramEnd"/>
      <w:r>
        <w:rPr>
          <w:rFonts w:ascii="Times New Roman"/>
        </w:rPr>
        <w:t>测定</w:t>
      </w:r>
      <w:r>
        <w:rPr>
          <w:rFonts w:ascii="Times New Roman"/>
        </w:rPr>
        <w:t xml:space="preserve"> </w:t>
      </w:r>
      <w:r>
        <w:rPr>
          <w:rFonts w:ascii="Times New Roman"/>
        </w:rPr>
        <w:t>红外分光光度法</w:t>
      </w:r>
    </w:p>
    <w:p w14:paraId="39B9E0EE" w14:textId="556B9750" w:rsidR="00991CA3" w:rsidRDefault="00000000">
      <w:pPr>
        <w:pStyle w:val="aff1"/>
        <w:spacing w:line="312" w:lineRule="auto"/>
        <w:rPr>
          <w:rFonts w:ascii="Times New Roman"/>
        </w:rPr>
      </w:pPr>
      <w:r>
        <w:rPr>
          <w:rFonts w:ascii="Times New Roman"/>
        </w:rPr>
        <w:t>DB11/T 1485—</w:t>
      </w:r>
      <w:r>
        <w:rPr>
          <w:rFonts w:ascii="Times New Roman" w:hint="eastAsia"/>
        </w:rPr>
        <w:t>2017</w:t>
      </w:r>
      <w:r>
        <w:rPr>
          <w:rFonts w:ascii="Times New Roman"/>
        </w:rPr>
        <w:t xml:space="preserve">  </w:t>
      </w:r>
      <w:r>
        <w:rPr>
          <w:rFonts w:ascii="Times New Roman"/>
        </w:rPr>
        <w:t>餐饮业</w:t>
      </w:r>
      <w:r>
        <w:rPr>
          <w:rFonts w:ascii="Times New Roman"/>
        </w:rPr>
        <w:t xml:space="preserve"> </w:t>
      </w:r>
      <w:r>
        <w:rPr>
          <w:rFonts w:ascii="Times New Roman"/>
        </w:rPr>
        <w:t>颗粒物的测定</w:t>
      </w:r>
      <w:r>
        <w:rPr>
          <w:rFonts w:ascii="Times New Roman"/>
        </w:rPr>
        <w:t xml:space="preserve"> </w:t>
      </w:r>
      <w:r>
        <w:rPr>
          <w:rFonts w:ascii="Times New Roman"/>
        </w:rPr>
        <w:t>手工称重法</w:t>
      </w:r>
    </w:p>
    <w:p w14:paraId="2AF6EAD2" w14:textId="77777777" w:rsidR="00991CA3" w:rsidRDefault="00000000">
      <w:pPr>
        <w:pStyle w:val="a4"/>
        <w:spacing w:before="240" w:after="240" w:line="312" w:lineRule="auto"/>
        <w:rPr>
          <w:rFonts w:hAnsi="黑体" w:cs="黑体" w:hint="eastAsia"/>
        </w:rPr>
      </w:pPr>
      <w:bookmarkStart w:id="40" w:name="_Toc97195093"/>
      <w:r>
        <w:rPr>
          <w:rFonts w:hAnsi="黑体" w:cs="黑体" w:hint="eastAsia"/>
        </w:rPr>
        <w:t>术语和定义</w:t>
      </w:r>
    </w:p>
    <w:bookmarkStart w:id="41" w:name="_Toc26986532" w:displacedByCustomXml="next"/>
    <w:bookmarkEnd w:id="41" w:displacedByCustomXml="next"/>
    <w:sdt>
      <w:sdtPr>
        <w:rPr>
          <w:rFonts w:ascii="Times New Roman" w:eastAsia="宋体"/>
        </w:rPr>
        <w:id w:val="147468661"/>
        <w:placeholder>
          <w:docPart w:val="{79015a5c-3fe9-45dd-a072-18467c3a014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D9B4464" w14:textId="77777777" w:rsidR="00991CA3" w:rsidRDefault="00000000">
          <w:pPr>
            <w:pStyle w:val="a4"/>
            <w:numPr>
              <w:ilvl w:val="1"/>
              <w:numId w:val="0"/>
            </w:numPr>
            <w:spacing w:before="240" w:after="240" w:line="312" w:lineRule="auto"/>
            <w:ind w:firstLineChars="100" w:firstLine="210"/>
            <w:rPr>
              <w:rFonts w:ascii="Times New Roman" w:eastAsia="宋体"/>
            </w:rPr>
          </w:pPr>
          <w:r>
            <w:rPr>
              <w:rFonts w:ascii="Times New Roman" w:eastAsia="宋体"/>
            </w:rPr>
            <w:t>下列术语和定义适用于本文件。</w:t>
          </w:r>
        </w:p>
      </w:sdtContent>
    </w:sdt>
    <w:p w14:paraId="289BA2D2" w14:textId="77777777" w:rsidR="00991CA3" w:rsidRDefault="00000000">
      <w:pPr>
        <w:rPr>
          <w:rFonts w:ascii="黑体" w:eastAsia="黑体" w:hAnsi="黑体" w:cs="黑体" w:hint="eastAsia"/>
        </w:rPr>
      </w:pPr>
      <w:r>
        <w:rPr>
          <w:rFonts w:ascii="黑体" w:eastAsia="黑体" w:hAnsi="黑体" w:cs="黑体" w:hint="eastAsia"/>
        </w:rPr>
        <w:t xml:space="preserve">3.1 </w:t>
      </w:r>
    </w:p>
    <w:p w14:paraId="75C21ABE" w14:textId="77777777" w:rsidR="00991CA3" w:rsidRDefault="00000000">
      <w:pPr>
        <w:ind w:firstLineChars="200" w:firstLine="420"/>
      </w:pPr>
      <w:r>
        <w:rPr>
          <w:rFonts w:ascii="黑体" w:eastAsia="黑体" w:hAnsi="黑体" w:cs="黑体" w:hint="eastAsia"/>
        </w:rPr>
        <w:t xml:space="preserve">油烟  </w:t>
      </w:r>
      <w:r>
        <w:rPr>
          <w:rFonts w:hint="eastAsia"/>
        </w:rPr>
        <w:t>oil fume</w:t>
      </w:r>
    </w:p>
    <w:p w14:paraId="3288DDAA" w14:textId="77777777" w:rsidR="00991CA3" w:rsidRDefault="00000000">
      <w:pPr>
        <w:ind w:firstLineChars="200" w:firstLine="420"/>
      </w:pPr>
      <w:r>
        <w:rPr>
          <w:rFonts w:hint="eastAsia"/>
        </w:rPr>
        <w:lastRenderedPageBreak/>
        <w:t>食物烹饪、加工过程中挥发的油脂、有机质及其加热分解或裂解产物。</w:t>
      </w:r>
    </w:p>
    <w:p w14:paraId="47AC994D" w14:textId="77777777" w:rsidR="00991CA3" w:rsidRDefault="00000000">
      <w:pPr>
        <w:ind w:firstLineChars="200" w:firstLine="420"/>
        <w:rPr>
          <w:rFonts w:ascii="Times New Roman" w:hAnsi="Times New Roman"/>
        </w:rPr>
      </w:pPr>
      <w:r>
        <w:rPr>
          <w:rFonts w:ascii="Times New Roman" w:hAnsi="Times New Roman"/>
        </w:rPr>
        <w:t>[</w:t>
      </w:r>
      <w:r>
        <w:rPr>
          <w:rFonts w:ascii="Times New Roman" w:hAnsi="Times New Roman"/>
        </w:rPr>
        <w:t>来源：</w:t>
      </w:r>
      <w:r>
        <w:rPr>
          <w:rFonts w:ascii="Times New Roman" w:hAnsi="Times New Roman"/>
        </w:rPr>
        <w:t>HJ 1077 —2019</w:t>
      </w:r>
      <w:r>
        <w:rPr>
          <w:rFonts w:ascii="Times New Roman" w:hAnsi="Times New Roman"/>
        </w:rPr>
        <w:t>，</w:t>
      </w:r>
      <w:r>
        <w:rPr>
          <w:rFonts w:ascii="Times New Roman" w:hAnsi="Times New Roman"/>
        </w:rPr>
        <w:t>3.1]</w:t>
      </w:r>
    </w:p>
    <w:p w14:paraId="4381F0F2" w14:textId="77777777" w:rsidR="00991CA3" w:rsidRDefault="00000000">
      <w:pPr>
        <w:rPr>
          <w:rFonts w:ascii="黑体" w:eastAsia="黑体" w:hAnsi="黑体" w:cs="黑体" w:hint="eastAsia"/>
        </w:rPr>
      </w:pPr>
      <w:r>
        <w:rPr>
          <w:rFonts w:ascii="黑体" w:eastAsia="黑体" w:hAnsi="黑体" w:cs="黑体" w:hint="eastAsia"/>
        </w:rPr>
        <w:t xml:space="preserve">3.2 </w:t>
      </w:r>
    </w:p>
    <w:p w14:paraId="6B0542D0" w14:textId="77777777" w:rsidR="00991CA3" w:rsidRDefault="00000000">
      <w:pPr>
        <w:ind w:firstLineChars="200" w:firstLine="420"/>
      </w:pPr>
      <w:r>
        <w:rPr>
          <w:rFonts w:ascii="黑体" w:eastAsia="黑体" w:hAnsi="黑体" w:cs="黑体" w:hint="eastAsia"/>
        </w:rPr>
        <w:t xml:space="preserve">颗粒物  </w:t>
      </w:r>
      <w:r>
        <w:rPr>
          <w:rFonts w:hint="eastAsia"/>
        </w:rPr>
        <w:t>particulate matter</w:t>
      </w:r>
    </w:p>
    <w:p w14:paraId="43E109AB" w14:textId="77777777" w:rsidR="00991CA3" w:rsidRDefault="00000000">
      <w:pPr>
        <w:ind w:firstLineChars="200" w:firstLine="420"/>
      </w:pPr>
      <w:r>
        <w:rPr>
          <w:rFonts w:hint="eastAsia"/>
        </w:rPr>
        <w:t>在食物加工、烹饪过程中，油脂等各类有机物质经过物理或化学变化形成并排放的液态或固态颗粒物以及燃料燃烧产生的颗粒物。</w:t>
      </w:r>
    </w:p>
    <w:p w14:paraId="2B3CB260" w14:textId="77777777" w:rsidR="00991CA3" w:rsidRDefault="00000000">
      <w:pPr>
        <w:ind w:firstLineChars="200" w:firstLine="420"/>
        <w:rPr>
          <w:rFonts w:ascii="Times New Roman" w:hAnsi="Times New Roman"/>
        </w:rPr>
      </w:pPr>
      <w:r>
        <w:rPr>
          <w:rFonts w:ascii="Times New Roman" w:hAnsi="Times New Roman"/>
        </w:rPr>
        <w:t>[</w:t>
      </w:r>
      <w:r>
        <w:rPr>
          <w:rFonts w:ascii="Times New Roman" w:hAnsi="Times New Roman"/>
        </w:rPr>
        <w:t>来源：</w:t>
      </w:r>
      <w:r>
        <w:rPr>
          <w:rFonts w:ascii="Times New Roman" w:hAnsi="Times New Roman"/>
        </w:rPr>
        <w:t>DB</w:t>
      </w:r>
      <w:r>
        <w:rPr>
          <w:rFonts w:ascii="Times New Roman" w:hAnsi="Times New Roman" w:hint="eastAsia"/>
        </w:rPr>
        <w:t xml:space="preserve"> </w:t>
      </w:r>
      <w:r>
        <w:rPr>
          <w:rFonts w:ascii="Times New Roman" w:hAnsi="Times New Roman"/>
        </w:rPr>
        <w:t>11/T 1485—2017</w:t>
      </w:r>
      <w:r>
        <w:rPr>
          <w:rFonts w:ascii="Times New Roman" w:hAnsi="Times New Roman"/>
        </w:rPr>
        <w:t>，</w:t>
      </w:r>
      <w:r>
        <w:rPr>
          <w:rFonts w:ascii="Times New Roman" w:hAnsi="Times New Roman"/>
        </w:rPr>
        <w:t>3.1]</w:t>
      </w:r>
    </w:p>
    <w:p w14:paraId="5293CAC4" w14:textId="77777777" w:rsidR="00991CA3" w:rsidRDefault="00000000">
      <w:pPr>
        <w:rPr>
          <w:rFonts w:ascii="黑体" w:eastAsia="黑体" w:hAnsi="黑体" w:cs="黑体" w:hint="eastAsia"/>
        </w:rPr>
      </w:pPr>
      <w:r>
        <w:rPr>
          <w:rFonts w:ascii="黑体" w:eastAsia="黑体" w:hAnsi="黑体" w:cs="黑体" w:hint="eastAsia"/>
        </w:rPr>
        <w:t>3.3</w:t>
      </w:r>
    </w:p>
    <w:p w14:paraId="0AD69C65" w14:textId="77777777" w:rsidR="00991CA3" w:rsidRDefault="00000000">
      <w:pPr>
        <w:ind w:firstLineChars="200" w:firstLine="420"/>
        <w:rPr>
          <w:rFonts w:ascii="黑体" w:eastAsia="黑体" w:hAnsi="黑体" w:cs="黑体" w:hint="eastAsia"/>
        </w:rPr>
      </w:pPr>
      <w:r>
        <w:rPr>
          <w:rFonts w:ascii="黑体" w:eastAsia="黑体" w:hAnsi="黑体" w:cs="黑体" w:hint="eastAsia"/>
        </w:rPr>
        <w:t xml:space="preserve">油烟颗粒物在线监测仪  </w:t>
      </w:r>
      <w:r>
        <w:rPr>
          <w:rFonts w:hint="eastAsia"/>
        </w:rPr>
        <w:t xml:space="preserve">Online monitor for oil fume and particulate matter </w:t>
      </w:r>
      <w:r>
        <w:rPr>
          <w:rFonts w:ascii="黑体" w:eastAsia="黑体" w:hAnsi="黑体" w:cs="黑体" w:hint="eastAsia"/>
        </w:rPr>
        <w:t xml:space="preserve"> </w:t>
      </w:r>
    </w:p>
    <w:p w14:paraId="663A8457" w14:textId="77777777" w:rsidR="00991CA3" w:rsidRDefault="00000000">
      <w:pPr>
        <w:ind w:firstLineChars="200" w:firstLine="420"/>
      </w:pPr>
      <w:r>
        <w:rPr>
          <w:rFonts w:hint="eastAsia"/>
        </w:rPr>
        <w:t>用于检测油烟浓度和颗粒物浓度的终端在线监测设备，包括采样模块、检测模块（激光散射传感器）、数据采集处理模块、显示模块和通讯网络传输模块。</w:t>
      </w:r>
    </w:p>
    <w:bookmarkEnd w:id="40"/>
    <w:p w14:paraId="6DF3D98A" w14:textId="77777777" w:rsidR="00991CA3" w:rsidRDefault="00000000">
      <w:pPr>
        <w:pStyle w:val="a4"/>
        <w:numPr>
          <w:ilvl w:val="1"/>
          <w:numId w:val="0"/>
        </w:numPr>
        <w:spacing w:before="240" w:after="240" w:line="312" w:lineRule="auto"/>
        <w:rPr>
          <w:rFonts w:hAnsi="黑体" w:cs="黑体" w:hint="eastAsia"/>
        </w:rPr>
      </w:pPr>
      <w:r>
        <w:rPr>
          <w:rFonts w:hAnsi="黑体" w:cs="黑体" w:hint="eastAsia"/>
        </w:rPr>
        <w:t>4  技术要求</w:t>
      </w:r>
    </w:p>
    <w:p w14:paraId="3EED7E77" w14:textId="77777777" w:rsidR="00991CA3" w:rsidRDefault="00000000">
      <w:pPr>
        <w:pStyle w:val="aff3"/>
        <w:ind w:firstLineChars="0" w:firstLine="0"/>
        <w:rPr>
          <w:rFonts w:ascii="Times New Roman" w:hAnsi="Times New Roman"/>
        </w:rPr>
      </w:pPr>
      <w:r>
        <w:rPr>
          <w:rFonts w:cs="黑体" w:hint="eastAsia"/>
        </w:rPr>
        <w:t>4.1</w:t>
      </w:r>
      <w:r>
        <w:rPr>
          <w:rFonts w:ascii="Times New Roman" w:hAnsi="Times New Roman"/>
        </w:rPr>
        <w:t>工作条件</w:t>
      </w:r>
    </w:p>
    <w:p w14:paraId="38197479" w14:textId="77777777" w:rsidR="00991CA3" w:rsidRDefault="00000000">
      <w:pPr>
        <w:pStyle w:val="aff1"/>
        <w:spacing w:line="312" w:lineRule="auto"/>
        <w:rPr>
          <w:rFonts w:ascii="Times New Roman"/>
        </w:rPr>
      </w:pPr>
      <w:r>
        <w:rPr>
          <w:rFonts w:ascii="Times New Roman"/>
        </w:rPr>
        <w:t>基于</w:t>
      </w:r>
      <w:r>
        <w:rPr>
          <w:rFonts w:ascii="Times New Roman" w:hint="eastAsia"/>
        </w:rPr>
        <w:t>光散射法的油烟颗粒物</w:t>
      </w:r>
      <w:r>
        <w:rPr>
          <w:rFonts w:ascii="Times New Roman"/>
        </w:rPr>
        <w:t>在线监测仪</w:t>
      </w:r>
      <w:r>
        <w:rPr>
          <w:rFonts w:ascii="Times New Roman" w:hint="eastAsia"/>
        </w:rPr>
        <w:t>（以下简称“仪器”）</w:t>
      </w:r>
      <w:r>
        <w:rPr>
          <w:rFonts w:ascii="Times New Roman"/>
        </w:rPr>
        <w:t>应在下列条件下正常工作：</w:t>
      </w:r>
    </w:p>
    <w:p w14:paraId="4396063F" w14:textId="77777777" w:rsidR="00991CA3" w:rsidRDefault="00000000">
      <w:pPr>
        <w:ind w:firstLineChars="200" w:firstLine="420"/>
        <w:rPr>
          <w:rFonts w:ascii="Times New Roman" w:hAnsi="Times New Roman"/>
        </w:rPr>
      </w:pPr>
      <w:r>
        <w:rPr>
          <w:rFonts w:hint="eastAsia"/>
        </w:rPr>
        <w:t xml:space="preserve">a)  </w:t>
      </w:r>
      <w:r>
        <w:rPr>
          <w:rFonts w:hint="eastAsia"/>
        </w:rPr>
        <w:t>环境温度：</w:t>
      </w:r>
      <w:r>
        <w:rPr>
          <w:rFonts w:ascii="Times New Roman" w:hAnsi="Times New Roman"/>
        </w:rPr>
        <w:t>（</w:t>
      </w:r>
      <w:r>
        <w:rPr>
          <w:rFonts w:ascii="Times New Roman" w:hAnsi="Times New Roman"/>
        </w:rPr>
        <w:t>-10</w:t>
      </w:r>
      <w:r>
        <w:rPr>
          <w:rFonts w:ascii="Times New Roman" w:hAnsi="Times New Roman"/>
        </w:rPr>
        <w:t>～</w:t>
      </w:r>
      <w:r>
        <w:rPr>
          <w:rFonts w:ascii="Times New Roman" w:hAnsi="Times New Roman"/>
        </w:rPr>
        <w:t>55</w:t>
      </w:r>
      <w:r>
        <w:rPr>
          <w:rFonts w:ascii="Times New Roman" w:hAnsi="Times New Roman"/>
        </w:rPr>
        <w:t>）</w:t>
      </w:r>
      <w:r>
        <w:rPr>
          <w:rFonts w:ascii="Times New Roman" w:hAnsi="Times New Roman"/>
        </w:rPr>
        <w:t>℃</w:t>
      </w:r>
      <w:r>
        <w:rPr>
          <w:rFonts w:ascii="Times New Roman" w:hAnsi="Times New Roman"/>
        </w:rPr>
        <w:t>；</w:t>
      </w:r>
    </w:p>
    <w:p w14:paraId="6D7A72E1" w14:textId="77777777" w:rsidR="00991CA3" w:rsidRDefault="00000000">
      <w:pPr>
        <w:ind w:firstLineChars="200" w:firstLine="420"/>
        <w:rPr>
          <w:rFonts w:ascii="Times New Roman" w:hAnsi="Times New Roman"/>
        </w:rPr>
      </w:pPr>
      <w:r>
        <w:rPr>
          <w:rFonts w:hint="eastAsia"/>
        </w:rPr>
        <w:t xml:space="preserve">b)  </w:t>
      </w:r>
      <w:r>
        <w:rPr>
          <w:rFonts w:hint="eastAsia"/>
        </w:rPr>
        <w:t>相对湿度：</w:t>
      </w:r>
      <w:r>
        <w:rPr>
          <w:rFonts w:asciiTheme="majorEastAsia" w:eastAsiaTheme="majorEastAsia" w:hAnsiTheme="majorEastAsia"/>
        </w:rPr>
        <w:t>≤</w:t>
      </w:r>
      <w:r>
        <w:rPr>
          <w:rFonts w:ascii="Times New Roman" w:hAnsi="Times New Roman"/>
        </w:rPr>
        <w:t>90%</w:t>
      </w:r>
      <w:r>
        <w:rPr>
          <w:rFonts w:ascii="Times New Roman" w:hAnsi="Times New Roman"/>
        </w:rPr>
        <w:t>；</w:t>
      </w:r>
    </w:p>
    <w:p w14:paraId="0D961355" w14:textId="77777777" w:rsidR="00991CA3" w:rsidRDefault="00000000">
      <w:pPr>
        <w:ind w:firstLineChars="200" w:firstLine="420"/>
      </w:pPr>
      <w:r>
        <w:rPr>
          <w:rFonts w:hint="eastAsia"/>
        </w:rPr>
        <w:t xml:space="preserve">c)  </w:t>
      </w:r>
      <w:r>
        <w:rPr>
          <w:rFonts w:hint="eastAsia"/>
        </w:rPr>
        <w:t>大气压：</w:t>
      </w:r>
      <w:r>
        <w:rPr>
          <w:rFonts w:ascii="Times New Roman" w:hAnsi="Times New Roman"/>
        </w:rPr>
        <w:t>（</w:t>
      </w:r>
      <w:r>
        <w:rPr>
          <w:rFonts w:ascii="Times New Roman" w:hAnsi="Times New Roman"/>
        </w:rPr>
        <w:t>75</w:t>
      </w:r>
      <w:r>
        <w:rPr>
          <w:rFonts w:ascii="Times New Roman" w:hAnsi="Times New Roman"/>
        </w:rPr>
        <w:t>～</w:t>
      </w:r>
      <w:r>
        <w:rPr>
          <w:rFonts w:ascii="Times New Roman" w:hAnsi="Times New Roman"/>
        </w:rPr>
        <w:t>106</w:t>
      </w:r>
      <w:r>
        <w:rPr>
          <w:rFonts w:ascii="Times New Roman" w:hAnsi="Times New Roman"/>
        </w:rPr>
        <w:t>）</w:t>
      </w:r>
      <w:r>
        <w:rPr>
          <w:rFonts w:ascii="Times New Roman" w:hAnsi="Times New Roman"/>
        </w:rPr>
        <w:t>kPa</w:t>
      </w:r>
      <w:r>
        <w:rPr>
          <w:rFonts w:ascii="Times New Roman" w:hAnsi="Times New Roman"/>
        </w:rPr>
        <w:t>；</w:t>
      </w:r>
    </w:p>
    <w:p w14:paraId="51706571" w14:textId="77777777" w:rsidR="00991CA3" w:rsidRDefault="00000000">
      <w:pPr>
        <w:ind w:firstLineChars="200" w:firstLine="420"/>
      </w:pPr>
      <w:r>
        <w:rPr>
          <w:rFonts w:hint="eastAsia"/>
        </w:rPr>
        <w:t xml:space="preserve">d)  </w:t>
      </w:r>
      <w:r>
        <w:rPr>
          <w:rFonts w:hint="eastAsia"/>
        </w:rPr>
        <w:t>供电电压：</w:t>
      </w:r>
      <w:r>
        <w:rPr>
          <w:rFonts w:ascii="Times New Roman" w:hAnsi="Times New Roman"/>
        </w:rPr>
        <w:t>（</w:t>
      </w:r>
      <w:r>
        <w:rPr>
          <w:rFonts w:ascii="Times New Roman" w:hAnsi="Times New Roman"/>
        </w:rPr>
        <w:t>220±22</w:t>
      </w:r>
      <w:r>
        <w:rPr>
          <w:rFonts w:ascii="Times New Roman" w:hAnsi="Times New Roman"/>
        </w:rPr>
        <w:t>）</w:t>
      </w:r>
      <w:r>
        <w:rPr>
          <w:rFonts w:ascii="Times New Roman" w:hAnsi="Times New Roman"/>
        </w:rPr>
        <w:t>V</w:t>
      </w:r>
      <w:r>
        <w:rPr>
          <w:rFonts w:ascii="Times New Roman" w:hAnsi="Times New Roman"/>
        </w:rPr>
        <w:t>，（</w:t>
      </w:r>
      <w:r>
        <w:rPr>
          <w:rFonts w:ascii="Times New Roman" w:hAnsi="Times New Roman"/>
        </w:rPr>
        <w:t>50±1</w:t>
      </w:r>
      <w:r>
        <w:rPr>
          <w:rFonts w:ascii="Times New Roman" w:hAnsi="Times New Roman"/>
        </w:rPr>
        <w:t>）</w:t>
      </w:r>
      <w:r>
        <w:rPr>
          <w:rFonts w:ascii="Times New Roman" w:hAnsi="Times New Roman"/>
        </w:rPr>
        <w:t>Hz</w:t>
      </w:r>
      <w:r>
        <w:rPr>
          <w:rFonts w:ascii="Times New Roman" w:hAnsi="Times New Roman"/>
        </w:rPr>
        <w:t>。</w:t>
      </w:r>
    </w:p>
    <w:p w14:paraId="5FF0776A" w14:textId="77777777" w:rsidR="00991CA3" w:rsidRDefault="00000000">
      <w:pPr>
        <w:ind w:firstLineChars="200" w:firstLine="420"/>
      </w:pPr>
      <w:r>
        <w:rPr>
          <w:rFonts w:hint="eastAsia"/>
        </w:rPr>
        <w:t xml:space="preserve">e)  </w:t>
      </w:r>
      <w:r>
        <w:rPr>
          <w:rFonts w:hint="eastAsia"/>
        </w:rPr>
        <w:t>特殊环境条件下，仪器的配置应满足当地环境条件的使用要求。</w:t>
      </w:r>
      <w:r>
        <w:rPr>
          <w:rFonts w:hint="eastAsia"/>
        </w:rPr>
        <w:t xml:space="preserve">  </w:t>
      </w:r>
    </w:p>
    <w:p w14:paraId="272215C5" w14:textId="77777777" w:rsidR="00991CA3" w:rsidRDefault="00000000">
      <w:pPr>
        <w:pStyle w:val="aff3"/>
        <w:ind w:firstLineChars="0" w:firstLine="0"/>
        <w:rPr>
          <w:rFonts w:ascii="Times New Roman" w:hAnsi="Times New Roman"/>
        </w:rPr>
      </w:pPr>
      <w:r>
        <w:rPr>
          <w:rFonts w:cs="黑体" w:hint="eastAsia"/>
        </w:rPr>
        <w:t xml:space="preserve">4.2 </w:t>
      </w:r>
      <w:r>
        <w:rPr>
          <w:rFonts w:ascii="Times New Roman" w:hAnsi="Times New Roman"/>
        </w:rPr>
        <w:t>外观要求</w:t>
      </w:r>
    </w:p>
    <w:p w14:paraId="61A9EE7F" w14:textId="77777777" w:rsidR="00991CA3" w:rsidRDefault="00000000">
      <w:pPr>
        <w:pStyle w:val="aff1"/>
        <w:spacing w:line="312" w:lineRule="auto"/>
        <w:rPr>
          <w:rFonts w:ascii="Times New Roman"/>
        </w:rPr>
      </w:pPr>
      <w:r>
        <w:rPr>
          <w:rFonts w:ascii="Times New Roman"/>
        </w:rPr>
        <w:t>仪器的外观应满足如下要求：</w:t>
      </w:r>
    </w:p>
    <w:p w14:paraId="4F2F665D" w14:textId="77777777" w:rsidR="00991CA3" w:rsidRDefault="00000000">
      <w:pPr>
        <w:pStyle w:val="a5"/>
        <w:numPr>
          <w:ilvl w:val="0"/>
          <w:numId w:val="7"/>
        </w:numPr>
      </w:pPr>
      <w:r>
        <w:t>仪器的外观整齐、清洁，表面涂、镀层无明显剥落、擦伤、露底及污垢；</w:t>
      </w:r>
    </w:p>
    <w:p w14:paraId="6876CAA9" w14:textId="77777777" w:rsidR="00991CA3" w:rsidRDefault="00000000">
      <w:pPr>
        <w:pStyle w:val="a5"/>
      </w:pPr>
      <w:r>
        <w:t>所有铭牌及标志应耐久和清楚，内容符合相关法规、标准的要求；</w:t>
      </w:r>
    </w:p>
    <w:p w14:paraId="30499D2C" w14:textId="77777777" w:rsidR="00991CA3" w:rsidRDefault="00000000">
      <w:pPr>
        <w:pStyle w:val="a5"/>
      </w:pPr>
      <w:r>
        <w:t>所有紧固件不得松动，各种调节件灵活，功能正常；</w:t>
      </w:r>
    </w:p>
    <w:p w14:paraId="131F6A6B" w14:textId="77777777" w:rsidR="00991CA3" w:rsidRDefault="00000000">
      <w:pPr>
        <w:pStyle w:val="a5"/>
      </w:pPr>
      <w:r>
        <w:t>仪器可拆部分应能无障碍地拆装。</w:t>
      </w:r>
    </w:p>
    <w:p w14:paraId="37423EA6" w14:textId="77777777" w:rsidR="00991CA3" w:rsidRDefault="00000000">
      <w:pPr>
        <w:pStyle w:val="aff3"/>
        <w:ind w:firstLineChars="0" w:firstLine="0"/>
        <w:rPr>
          <w:rFonts w:ascii="Times New Roman" w:hAnsi="Times New Roman"/>
        </w:rPr>
      </w:pPr>
      <w:r>
        <w:rPr>
          <w:rFonts w:cs="黑体" w:hint="eastAsia"/>
        </w:rPr>
        <w:t xml:space="preserve">4.3 </w:t>
      </w:r>
      <w:r>
        <w:rPr>
          <w:rFonts w:ascii="Times New Roman" w:hAnsi="Times New Roman"/>
        </w:rPr>
        <w:t>安全要求</w:t>
      </w:r>
    </w:p>
    <w:p w14:paraId="036A2D7E" w14:textId="77777777" w:rsidR="00991CA3" w:rsidRDefault="00000000">
      <w:pPr>
        <w:pStyle w:val="aff4"/>
        <w:rPr>
          <w:rFonts w:ascii="Times New Roman" w:hAnsi="Times New Roman"/>
        </w:rPr>
      </w:pPr>
      <w:r>
        <w:rPr>
          <w:rFonts w:cs="黑体" w:hint="eastAsia"/>
        </w:rPr>
        <w:t xml:space="preserve">4.3.1 </w:t>
      </w:r>
      <w:r>
        <w:rPr>
          <w:rFonts w:ascii="Times New Roman" w:hAnsi="Times New Roman"/>
        </w:rPr>
        <w:t>介电强度</w:t>
      </w:r>
    </w:p>
    <w:p w14:paraId="1B5FDD51" w14:textId="77777777" w:rsidR="00991CA3" w:rsidRDefault="00000000">
      <w:pPr>
        <w:pStyle w:val="aff1"/>
        <w:spacing w:line="312" w:lineRule="auto"/>
        <w:rPr>
          <w:rFonts w:ascii="Times New Roman"/>
          <w:szCs w:val="21"/>
        </w:rPr>
      </w:pPr>
      <w:r>
        <w:rPr>
          <w:rFonts w:ascii="Times New Roman"/>
          <w:szCs w:val="21"/>
        </w:rPr>
        <w:t>仪器的电源相、中连线与机壳间承受</w:t>
      </w:r>
      <w:r>
        <w:rPr>
          <w:rFonts w:ascii="Times New Roman"/>
          <w:szCs w:val="21"/>
        </w:rPr>
        <w:t>1500 V</w:t>
      </w:r>
      <w:r>
        <w:rPr>
          <w:rFonts w:ascii="Times New Roman"/>
          <w:szCs w:val="21"/>
        </w:rPr>
        <w:t>、</w:t>
      </w:r>
      <w:r>
        <w:rPr>
          <w:rFonts w:ascii="Times New Roman"/>
          <w:szCs w:val="21"/>
        </w:rPr>
        <w:t>50 Hz</w:t>
      </w:r>
      <w:r>
        <w:rPr>
          <w:rFonts w:ascii="Times New Roman"/>
          <w:szCs w:val="21"/>
        </w:rPr>
        <w:t>交流电压，历时</w:t>
      </w:r>
      <w:r>
        <w:rPr>
          <w:rFonts w:ascii="Times New Roman"/>
          <w:szCs w:val="21"/>
        </w:rPr>
        <w:t>1 min</w:t>
      </w:r>
      <w:r>
        <w:rPr>
          <w:rFonts w:ascii="Times New Roman"/>
          <w:szCs w:val="21"/>
        </w:rPr>
        <w:t>应无击穿或重复飞弧现象。电晕效应和类似现象可忽略不计。</w:t>
      </w:r>
    </w:p>
    <w:p w14:paraId="47BA3C26" w14:textId="77777777" w:rsidR="00991CA3" w:rsidRDefault="00000000">
      <w:pPr>
        <w:pStyle w:val="aff4"/>
        <w:rPr>
          <w:rFonts w:ascii="Times New Roman" w:hAnsi="Times New Roman"/>
        </w:rPr>
      </w:pPr>
      <w:r>
        <w:rPr>
          <w:rFonts w:cs="黑体" w:hint="eastAsia"/>
        </w:rPr>
        <w:t xml:space="preserve">4.3.2 </w:t>
      </w:r>
      <w:r>
        <w:rPr>
          <w:rFonts w:ascii="Times New Roman" w:hAnsi="Times New Roman"/>
        </w:rPr>
        <w:t>接触电流</w:t>
      </w:r>
    </w:p>
    <w:p w14:paraId="4EA261D5" w14:textId="77777777" w:rsidR="00991CA3" w:rsidRDefault="00000000">
      <w:pPr>
        <w:pStyle w:val="aff1"/>
        <w:spacing w:line="312" w:lineRule="auto"/>
        <w:rPr>
          <w:rFonts w:ascii="Times New Roman"/>
          <w:szCs w:val="21"/>
        </w:rPr>
      </w:pPr>
      <w:r>
        <w:rPr>
          <w:rFonts w:ascii="Times New Roman"/>
          <w:szCs w:val="21"/>
        </w:rPr>
        <w:t>在正常工作条件下，仪器的接触电流应不大于</w:t>
      </w:r>
      <w:r>
        <w:rPr>
          <w:rFonts w:ascii="Times New Roman"/>
          <w:szCs w:val="21"/>
        </w:rPr>
        <w:t>0.5 mA</w:t>
      </w:r>
      <w:r>
        <w:rPr>
          <w:rFonts w:ascii="Times New Roman"/>
          <w:szCs w:val="21"/>
        </w:rPr>
        <w:t>（有效值）或</w:t>
      </w:r>
      <w:r>
        <w:rPr>
          <w:rFonts w:ascii="Times New Roman"/>
          <w:szCs w:val="21"/>
        </w:rPr>
        <w:t>0.7 mA</w:t>
      </w:r>
      <w:r>
        <w:rPr>
          <w:rFonts w:ascii="Times New Roman"/>
          <w:szCs w:val="21"/>
        </w:rPr>
        <w:t>（峰</w:t>
      </w:r>
      <w:r>
        <w:rPr>
          <w:rFonts w:ascii="Times New Roman"/>
          <w:szCs w:val="21"/>
        </w:rPr>
        <w:t>-</w:t>
      </w:r>
      <w:r>
        <w:rPr>
          <w:rFonts w:ascii="Times New Roman"/>
          <w:szCs w:val="21"/>
        </w:rPr>
        <w:t>峰值）。</w:t>
      </w:r>
    </w:p>
    <w:p w14:paraId="46901506" w14:textId="77777777" w:rsidR="00991CA3" w:rsidRDefault="00000000">
      <w:pPr>
        <w:pStyle w:val="aff1"/>
        <w:spacing w:line="312" w:lineRule="auto"/>
        <w:rPr>
          <w:rFonts w:ascii="Times New Roman"/>
          <w:szCs w:val="21"/>
        </w:rPr>
      </w:pPr>
      <w:r>
        <w:rPr>
          <w:rFonts w:ascii="Times New Roman"/>
          <w:szCs w:val="21"/>
        </w:rPr>
        <w:t>在单一故障条件下，仪器的接触电流应不大于</w:t>
      </w:r>
      <w:r>
        <w:rPr>
          <w:rFonts w:ascii="Times New Roman"/>
          <w:szCs w:val="21"/>
        </w:rPr>
        <w:t>3.5 mA</w:t>
      </w:r>
      <w:r>
        <w:rPr>
          <w:rFonts w:ascii="Times New Roman"/>
          <w:szCs w:val="21"/>
        </w:rPr>
        <w:t>（有效值）或</w:t>
      </w:r>
      <w:r>
        <w:rPr>
          <w:rFonts w:ascii="Times New Roman"/>
          <w:szCs w:val="21"/>
        </w:rPr>
        <w:t>5 mA</w:t>
      </w:r>
      <w:r>
        <w:rPr>
          <w:rFonts w:ascii="Times New Roman"/>
          <w:szCs w:val="21"/>
        </w:rPr>
        <w:t>（峰</w:t>
      </w:r>
      <w:r>
        <w:rPr>
          <w:rFonts w:ascii="Times New Roman"/>
          <w:szCs w:val="21"/>
        </w:rPr>
        <w:t>-</w:t>
      </w:r>
      <w:r>
        <w:rPr>
          <w:rFonts w:ascii="Times New Roman"/>
          <w:szCs w:val="21"/>
        </w:rPr>
        <w:t>峰值）。</w:t>
      </w:r>
    </w:p>
    <w:p w14:paraId="20836F8F" w14:textId="77777777" w:rsidR="00991CA3" w:rsidRDefault="00000000">
      <w:pPr>
        <w:pStyle w:val="aff4"/>
        <w:rPr>
          <w:rFonts w:ascii="Times New Roman" w:hAnsi="Times New Roman"/>
        </w:rPr>
      </w:pPr>
      <w:r>
        <w:rPr>
          <w:rFonts w:cs="黑体" w:hint="eastAsia"/>
        </w:rPr>
        <w:lastRenderedPageBreak/>
        <w:t xml:space="preserve">4.3.3 </w:t>
      </w:r>
      <w:r>
        <w:rPr>
          <w:rFonts w:ascii="Times New Roman" w:hAnsi="Times New Roman"/>
        </w:rPr>
        <w:t>保护接地</w:t>
      </w:r>
    </w:p>
    <w:p w14:paraId="6D5B7566" w14:textId="77777777" w:rsidR="00991CA3" w:rsidRDefault="00000000">
      <w:pPr>
        <w:pStyle w:val="aff1"/>
        <w:spacing w:line="312" w:lineRule="auto"/>
        <w:rPr>
          <w:rFonts w:ascii="Times New Roman"/>
          <w:szCs w:val="21"/>
        </w:rPr>
      </w:pPr>
      <w:r>
        <w:rPr>
          <w:rFonts w:ascii="Times New Roman"/>
          <w:szCs w:val="21"/>
        </w:rPr>
        <w:t>接地保护端子和有效保护连接的每个可触及零部件间的阻抗都不得超过</w:t>
      </w:r>
      <w:r>
        <w:rPr>
          <w:rFonts w:ascii="Times New Roman"/>
          <w:szCs w:val="21"/>
        </w:rPr>
        <w:t>0.1 Ω</w:t>
      </w:r>
      <w:r>
        <w:rPr>
          <w:rFonts w:ascii="Times New Roman"/>
          <w:szCs w:val="21"/>
        </w:rPr>
        <w:t>，不包括电源线的阻抗。</w:t>
      </w:r>
    </w:p>
    <w:p w14:paraId="68B3A996" w14:textId="77777777" w:rsidR="00991CA3" w:rsidRDefault="00000000">
      <w:pPr>
        <w:pStyle w:val="aff3"/>
        <w:ind w:firstLineChars="0" w:firstLine="0"/>
        <w:rPr>
          <w:rFonts w:cs="黑体" w:hint="eastAsia"/>
        </w:rPr>
      </w:pPr>
      <w:bookmarkStart w:id="42" w:name="_Toc518914931"/>
      <w:bookmarkStart w:id="43" w:name="_Toc518911632"/>
      <w:r>
        <w:rPr>
          <w:rFonts w:cs="黑体" w:hint="eastAsia"/>
        </w:rPr>
        <w:t>4.4 功能要求</w:t>
      </w:r>
    </w:p>
    <w:p w14:paraId="4F7DD01C" w14:textId="77777777" w:rsidR="00991CA3" w:rsidRDefault="00000000">
      <w:pPr>
        <w:rPr>
          <w:rFonts w:ascii="宋体" w:hAnsi="宋体" w:cs="宋体" w:hint="eastAsia"/>
        </w:rPr>
      </w:pPr>
      <w:r>
        <w:rPr>
          <w:rFonts w:ascii="黑体" w:eastAsia="黑体" w:hAnsi="黑体" w:cs="黑体" w:hint="eastAsia"/>
        </w:rPr>
        <w:t>4.4.1</w:t>
      </w:r>
      <w:r>
        <w:rPr>
          <w:rFonts w:ascii="宋体" w:hAnsi="宋体" w:cs="宋体" w:hint="eastAsia"/>
        </w:rPr>
        <w:t xml:space="preserve">　</w:t>
      </w:r>
      <w:r>
        <w:rPr>
          <w:rFonts w:ascii="宋体" w:hAnsi="宋体" w:cs="宋体" w:hint="eastAsia"/>
          <w:lang w:bidi="ar"/>
        </w:rPr>
        <w:t>应监测油烟浓度、颗粒物浓度、静电式净化设备工作电流和排风机开关状态。宜监测温度、湿度、流速或流量等参数。</w:t>
      </w:r>
    </w:p>
    <w:p w14:paraId="28A59C3D" w14:textId="77777777" w:rsidR="00991CA3" w:rsidRDefault="00000000">
      <w:pPr>
        <w:rPr>
          <w:rFonts w:ascii="黑体" w:eastAsia="黑体" w:hAnsi="黑体" w:cs="黑体" w:hint="eastAsia"/>
        </w:rPr>
      </w:pPr>
      <w:r>
        <w:rPr>
          <w:rFonts w:ascii="黑体" w:eastAsia="黑体" w:hAnsi="黑体" w:cs="黑体" w:hint="eastAsia"/>
        </w:rPr>
        <w:t>4.4.2</w:t>
      </w:r>
      <w:r>
        <w:t xml:space="preserve">　应具备手动</w:t>
      </w:r>
      <w:r>
        <w:rPr>
          <w:rFonts w:hint="eastAsia"/>
        </w:rPr>
        <w:t>或</w:t>
      </w:r>
      <w:proofErr w:type="gramStart"/>
      <w:r>
        <w:t>自动校零功能</w:t>
      </w:r>
      <w:proofErr w:type="gramEnd"/>
      <w:r>
        <w:t>。</w:t>
      </w:r>
    </w:p>
    <w:p w14:paraId="7467905F" w14:textId="77777777" w:rsidR="00991CA3" w:rsidRDefault="00000000">
      <w:r>
        <w:rPr>
          <w:rFonts w:ascii="黑体" w:eastAsia="黑体" w:hAnsi="黑体" w:cs="黑体" w:hint="eastAsia"/>
        </w:rPr>
        <w:t>4.4.3</w:t>
      </w:r>
      <w:r>
        <w:t xml:space="preserve">　应具备数据</w:t>
      </w:r>
      <w:r>
        <w:rPr>
          <w:rFonts w:hint="eastAsia"/>
        </w:rPr>
        <w:t>显示、</w:t>
      </w:r>
      <w:r>
        <w:t>存储、</w:t>
      </w:r>
      <w:r>
        <w:rPr>
          <w:rFonts w:hint="eastAsia"/>
        </w:rPr>
        <w:t>查询、</w:t>
      </w:r>
      <w:r>
        <w:t>分析</w:t>
      </w:r>
      <w:r>
        <w:rPr>
          <w:rFonts w:hint="eastAsia"/>
        </w:rPr>
        <w:t>、</w:t>
      </w:r>
      <w:r>
        <w:t>处理</w:t>
      </w:r>
      <w:r>
        <w:rPr>
          <w:rFonts w:hint="eastAsia"/>
        </w:rPr>
        <w:t>及报警的功能</w:t>
      </w:r>
      <w:r>
        <w:t>。</w:t>
      </w:r>
    </w:p>
    <w:p w14:paraId="441A7FE7" w14:textId="77777777" w:rsidR="00991CA3" w:rsidRDefault="00000000">
      <w:r>
        <w:rPr>
          <w:rFonts w:ascii="黑体" w:eastAsia="黑体" w:hAnsi="黑体" w:cs="黑体" w:hint="eastAsia"/>
        </w:rPr>
        <w:t xml:space="preserve">4.4.4　</w:t>
      </w:r>
      <w:r>
        <w:t>应具备断电数据保护功能</w:t>
      </w:r>
      <w:r>
        <w:rPr>
          <w:rFonts w:hint="eastAsia"/>
        </w:rPr>
        <w:t>。</w:t>
      </w:r>
      <w:r>
        <w:t>设备断电时应能自动保存数据；恢复供电后应能自动启动，恢复运行状态并正常工作。</w:t>
      </w:r>
    </w:p>
    <w:p w14:paraId="47A99044" w14:textId="77777777" w:rsidR="00991CA3" w:rsidRDefault="00000000">
      <w:r>
        <w:rPr>
          <w:rFonts w:ascii="黑体" w:eastAsia="黑体" w:hAnsi="黑体" w:cs="黑体" w:hint="eastAsia"/>
        </w:rPr>
        <w:t>4.4.5</w:t>
      </w:r>
      <w:r>
        <w:t xml:space="preserve">　应能进行时钟设置</w:t>
      </w:r>
      <w:r>
        <w:rPr>
          <w:rFonts w:hint="eastAsia"/>
        </w:rPr>
        <w:t>及校准</w:t>
      </w:r>
      <w:r>
        <w:t>。</w:t>
      </w:r>
    </w:p>
    <w:p w14:paraId="4F106841" w14:textId="77777777" w:rsidR="00991CA3" w:rsidRDefault="00000000">
      <w:pPr>
        <w:rPr>
          <w:rFonts w:ascii="黑体" w:eastAsia="黑体" w:hAnsi="黑体" w:cs="黑体" w:hint="eastAsia"/>
        </w:rPr>
      </w:pPr>
      <w:r>
        <w:rPr>
          <w:rFonts w:ascii="黑体" w:eastAsia="黑体" w:hAnsi="黑体" w:cs="黑体" w:hint="eastAsia"/>
        </w:rPr>
        <w:t>4.4.6</w:t>
      </w:r>
      <w:r>
        <w:rPr>
          <w:rFonts w:ascii="黑体" w:eastAsia="黑体" w:hAnsi="黑体" w:cs="黑体"/>
        </w:rPr>
        <w:t xml:space="preserve">　</w:t>
      </w:r>
      <w:r>
        <w:rPr>
          <w:rFonts w:ascii="宋体" w:hAnsi="宋体" w:cs="宋体" w:hint="eastAsia"/>
        </w:rPr>
        <w:t>应能与云端服务器进行通讯，采用</w:t>
      </w:r>
      <w:r>
        <w:rPr>
          <w:rFonts w:ascii="Times New Roman" w:hAnsi="Times New Roman"/>
        </w:rPr>
        <w:t>HJ 212</w:t>
      </w:r>
      <w:r>
        <w:rPr>
          <w:rFonts w:ascii="宋体" w:hAnsi="宋体" w:cs="宋体" w:hint="eastAsia"/>
        </w:rPr>
        <w:t>协议传输数据，宜</w:t>
      </w:r>
      <w:r>
        <w:rPr>
          <w:rFonts w:ascii="宋体" w:hAnsi="宋体" w:cs="宋体"/>
        </w:rPr>
        <w:t>按</w:t>
      </w:r>
      <w:r>
        <w:rPr>
          <w:rFonts w:ascii="Times New Roman" w:hAnsi="Times New Roman"/>
        </w:rPr>
        <w:t>1min</w:t>
      </w:r>
      <w:r>
        <w:rPr>
          <w:rFonts w:ascii="宋体" w:hAnsi="宋体" w:cs="宋体"/>
        </w:rPr>
        <w:t>数据频率传输</w:t>
      </w:r>
      <w:r>
        <w:rPr>
          <w:rFonts w:ascii="宋体" w:hAnsi="宋体" w:cs="宋体" w:hint="eastAsia"/>
        </w:rPr>
        <w:t>。</w:t>
      </w:r>
    </w:p>
    <w:p w14:paraId="437C6080" w14:textId="77777777" w:rsidR="00991CA3" w:rsidRDefault="00000000">
      <w:pPr>
        <w:pStyle w:val="aff5"/>
        <w:numPr>
          <w:ilvl w:val="2"/>
          <w:numId w:val="0"/>
        </w:numPr>
        <w:spacing w:beforeLines="50" w:afterLines="50" w:line="360" w:lineRule="auto"/>
        <w:ind w:leftChars="-200" w:left="-420" w:firstLineChars="100" w:firstLine="210"/>
        <w:outlineLvl w:val="1"/>
        <w:rPr>
          <w:rFonts w:ascii="黑体" w:eastAsia="黑体" w:hint="eastAsia"/>
          <w:szCs w:val="21"/>
        </w:rPr>
      </w:pPr>
      <w:bookmarkStart w:id="44" w:name="_Toc6690"/>
      <w:bookmarkStart w:id="45" w:name="_Toc11153"/>
      <w:bookmarkStart w:id="46" w:name="_Toc112316750"/>
      <w:bookmarkStart w:id="47" w:name="_Toc2927"/>
      <w:r>
        <w:rPr>
          <w:rFonts w:ascii="黑体" w:eastAsia="黑体" w:hint="eastAsia"/>
          <w:szCs w:val="21"/>
        </w:rPr>
        <w:t>4.5 性能要求</w:t>
      </w:r>
      <w:bookmarkEnd w:id="44"/>
      <w:bookmarkEnd w:id="45"/>
      <w:bookmarkEnd w:id="46"/>
      <w:bookmarkEnd w:id="47"/>
    </w:p>
    <w:p w14:paraId="158EF501" w14:textId="77777777" w:rsidR="00991CA3" w:rsidRDefault="00000000">
      <w:pPr>
        <w:pStyle w:val="aff5"/>
        <w:numPr>
          <w:ilvl w:val="2"/>
          <w:numId w:val="0"/>
        </w:numPr>
        <w:spacing w:beforeLines="50" w:afterLines="50" w:line="360" w:lineRule="auto"/>
        <w:ind w:leftChars="-200" w:left="-420" w:firstLineChars="300" w:firstLine="630"/>
        <w:outlineLvl w:val="1"/>
        <w:rPr>
          <w:rFonts w:hint="eastAsia"/>
          <w:szCs w:val="21"/>
        </w:rPr>
      </w:pPr>
      <w:r>
        <w:rPr>
          <w:rFonts w:hint="eastAsia"/>
          <w:szCs w:val="21"/>
        </w:rPr>
        <w:t>仪器主要性能指标应符合表1的要求。</w:t>
      </w:r>
    </w:p>
    <w:p w14:paraId="2859ED6C" w14:textId="77777777" w:rsidR="00991CA3" w:rsidRDefault="00000000">
      <w:pPr>
        <w:pStyle w:val="aff5"/>
        <w:numPr>
          <w:ilvl w:val="2"/>
          <w:numId w:val="0"/>
        </w:numPr>
        <w:spacing w:beforeLines="50" w:afterLines="50" w:line="360" w:lineRule="auto"/>
        <w:ind w:leftChars="-200" w:left="-420" w:firstLineChars="300" w:firstLine="630"/>
        <w:jc w:val="center"/>
        <w:outlineLvl w:val="1"/>
        <w:rPr>
          <w:rFonts w:ascii="黑体" w:eastAsia="黑体" w:cs="黑体" w:hint="eastAsia"/>
        </w:rPr>
      </w:pPr>
      <w:r>
        <w:rPr>
          <w:rFonts w:ascii="黑体" w:eastAsia="黑体" w:cs="黑体" w:hint="eastAsia"/>
        </w:rPr>
        <w:t>表1 性能要求</w:t>
      </w:r>
    </w:p>
    <w:tbl>
      <w:tblPr>
        <w:tblStyle w:val="af1"/>
        <w:tblW w:w="9332" w:type="dxa"/>
        <w:tblInd w:w="151" w:type="dxa"/>
        <w:tblLook w:val="04A0" w:firstRow="1" w:lastRow="0" w:firstColumn="1" w:lastColumn="0" w:noHBand="0" w:noVBand="1"/>
      </w:tblPr>
      <w:tblGrid>
        <w:gridCol w:w="1339"/>
        <w:gridCol w:w="2422"/>
        <w:gridCol w:w="5571"/>
      </w:tblGrid>
      <w:tr w:rsidR="00991CA3" w14:paraId="12ED1CBD" w14:textId="77777777">
        <w:trPr>
          <w:trHeight w:val="400"/>
        </w:trPr>
        <w:tc>
          <w:tcPr>
            <w:tcW w:w="1339" w:type="dxa"/>
            <w:tcBorders>
              <w:top w:val="single" w:sz="12" w:space="0" w:color="auto"/>
              <w:left w:val="single" w:sz="12" w:space="0" w:color="auto"/>
              <w:bottom w:val="single" w:sz="12" w:space="0" w:color="auto"/>
            </w:tcBorders>
            <w:vAlign w:val="center"/>
          </w:tcPr>
          <w:p w14:paraId="1CF61BB5" w14:textId="77777777" w:rsidR="00991CA3" w:rsidRDefault="00000000">
            <w:pPr>
              <w:pStyle w:val="af6"/>
              <w:widowControl w:val="0"/>
              <w:ind w:firstLineChars="0" w:firstLine="0"/>
              <w:jc w:val="center"/>
              <w:rPr>
                <w:rFonts w:ascii="黑体" w:eastAsia="黑体" w:hAnsi="黑体" w:cs="黑体" w:hint="eastAsia"/>
                <w:sz w:val="18"/>
                <w:szCs w:val="18"/>
              </w:rPr>
            </w:pPr>
            <w:r>
              <w:rPr>
                <w:rFonts w:ascii="黑体" w:eastAsia="黑体" w:hAnsi="黑体" w:cs="黑体" w:hint="eastAsia"/>
                <w:sz w:val="18"/>
                <w:szCs w:val="18"/>
              </w:rPr>
              <w:t>序 号</w:t>
            </w:r>
          </w:p>
        </w:tc>
        <w:tc>
          <w:tcPr>
            <w:tcW w:w="2422" w:type="dxa"/>
            <w:tcBorders>
              <w:top w:val="single" w:sz="12" w:space="0" w:color="auto"/>
              <w:bottom w:val="single" w:sz="12" w:space="0" w:color="auto"/>
              <w:right w:val="single" w:sz="12" w:space="0" w:color="auto"/>
            </w:tcBorders>
            <w:vAlign w:val="center"/>
          </w:tcPr>
          <w:p w14:paraId="2891AF92" w14:textId="77777777" w:rsidR="00991CA3" w:rsidRDefault="00000000">
            <w:pPr>
              <w:pStyle w:val="af6"/>
              <w:widowControl w:val="0"/>
              <w:ind w:firstLineChars="0" w:firstLine="0"/>
              <w:jc w:val="center"/>
              <w:rPr>
                <w:rFonts w:ascii="黑体" w:eastAsia="黑体" w:hAnsi="黑体" w:cs="黑体" w:hint="eastAsia"/>
                <w:sz w:val="18"/>
                <w:szCs w:val="18"/>
              </w:rPr>
            </w:pPr>
            <w:r>
              <w:rPr>
                <w:rFonts w:ascii="黑体" w:eastAsia="黑体" w:hAnsi="黑体" w:cs="黑体" w:hint="eastAsia"/>
                <w:sz w:val="18"/>
                <w:szCs w:val="18"/>
              </w:rPr>
              <w:t>项目</w:t>
            </w:r>
          </w:p>
        </w:tc>
        <w:tc>
          <w:tcPr>
            <w:tcW w:w="5571" w:type="dxa"/>
            <w:tcBorders>
              <w:top w:val="single" w:sz="12" w:space="0" w:color="auto"/>
              <w:bottom w:val="single" w:sz="12" w:space="0" w:color="auto"/>
              <w:right w:val="single" w:sz="12" w:space="0" w:color="auto"/>
            </w:tcBorders>
            <w:vAlign w:val="center"/>
          </w:tcPr>
          <w:p w14:paraId="78092C15" w14:textId="77777777" w:rsidR="00991CA3" w:rsidRDefault="00000000">
            <w:pPr>
              <w:pStyle w:val="af6"/>
              <w:widowControl w:val="0"/>
              <w:ind w:firstLineChars="0" w:firstLine="0"/>
              <w:jc w:val="center"/>
              <w:rPr>
                <w:rFonts w:ascii="黑体" w:eastAsia="黑体" w:hAnsi="黑体" w:cs="黑体" w:hint="eastAsia"/>
                <w:sz w:val="18"/>
                <w:szCs w:val="18"/>
              </w:rPr>
            </w:pPr>
            <w:r>
              <w:rPr>
                <w:rFonts w:ascii="黑体" w:eastAsia="黑体" w:hAnsi="黑体" w:cs="黑体" w:hint="eastAsia"/>
                <w:sz w:val="18"/>
                <w:szCs w:val="18"/>
              </w:rPr>
              <w:t>要求</w:t>
            </w:r>
          </w:p>
        </w:tc>
      </w:tr>
      <w:tr w:rsidR="00991CA3" w14:paraId="5A3CBBB4" w14:textId="77777777">
        <w:trPr>
          <w:trHeight w:val="400"/>
        </w:trPr>
        <w:tc>
          <w:tcPr>
            <w:tcW w:w="1339" w:type="dxa"/>
            <w:tcBorders>
              <w:top w:val="single" w:sz="12" w:space="0" w:color="auto"/>
              <w:left w:val="single" w:sz="12" w:space="0" w:color="auto"/>
              <w:bottom w:val="single" w:sz="4" w:space="0" w:color="auto"/>
            </w:tcBorders>
            <w:vAlign w:val="center"/>
          </w:tcPr>
          <w:p w14:paraId="2D7442EC" w14:textId="77777777" w:rsidR="00991CA3" w:rsidRDefault="00000000">
            <w:pPr>
              <w:pStyle w:val="af6"/>
              <w:widowControl w:val="0"/>
              <w:ind w:firstLineChars="0" w:firstLine="0"/>
              <w:jc w:val="center"/>
              <w:rPr>
                <w:rFonts w:ascii="黑体" w:eastAsia="黑体" w:hAnsi="黑体" w:cs="黑体" w:hint="eastAsia"/>
                <w:sz w:val="18"/>
                <w:szCs w:val="18"/>
              </w:rPr>
            </w:pPr>
            <w:r>
              <w:rPr>
                <w:rFonts w:ascii="黑体" w:eastAsia="黑体" w:hAnsi="黑体" w:cs="黑体" w:hint="eastAsia"/>
                <w:sz w:val="18"/>
                <w:szCs w:val="18"/>
              </w:rPr>
              <w:t>4.5.1</w:t>
            </w:r>
          </w:p>
        </w:tc>
        <w:tc>
          <w:tcPr>
            <w:tcW w:w="2422" w:type="dxa"/>
            <w:tcBorders>
              <w:top w:val="single" w:sz="12" w:space="0" w:color="auto"/>
              <w:bottom w:val="single" w:sz="4" w:space="0" w:color="auto"/>
              <w:right w:val="single" w:sz="12" w:space="0" w:color="auto"/>
            </w:tcBorders>
            <w:vAlign w:val="center"/>
          </w:tcPr>
          <w:p w14:paraId="60381D6B" w14:textId="77777777" w:rsidR="00991CA3" w:rsidRDefault="00000000">
            <w:pPr>
              <w:pStyle w:val="af6"/>
              <w:widowControl w:val="0"/>
              <w:ind w:firstLineChars="0" w:firstLine="0"/>
              <w:jc w:val="center"/>
              <w:rPr>
                <w:sz w:val="18"/>
                <w:szCs w:val="18"/>
              </w:rPr>
            </w:pPr>
            <w:r>
              <w:rPr>
                <w:rFonts w:hAnsi="宋体" w:hint="eastAsia"/>
                <w:sz w:val="18"/>
                <w:szCs w:val="18"/>
              </w:rPr>
              <w:t>零点漂移</w:t>
            </w:r>
          </w:p>
        </w:tc>
        <w:tc>
          <w:tcPr>
            <w:tcW w:w="5571" w:type="dxa"/>
            <w:tcBorders>
              <w:top w:val="single" w:sz="12" w:space="0" w:color="auto"/>
              <w:bottom w:val="single" w:sz="4" w:space="0" w:color="auto"/>
              <w:right w:val="single" w:sz="12" w:space="0" w:color="auto"/>
            </w:tcBorders>
            <w:vAlign w:val="center"/>
          </w:tcPr>
          <w:p w14:paraId="63CD68DC" w14:textId="77777777" w:rsidR="00991CA3" w:rsidRDefault="00000000">
            <w:pPr>
              <w:pStyle w:val="af6"/>
              <w:widowControl w:val="0"/>
              <w:ind w:firstLineChars="0" w:firstLine="0"/>
              <w:jc w:val="center"/>
              <w:rPr>
                <w:rFonts w:ascii="Times New Roman"/>
                <w:kern w:val="2"/>
                <w:sz w:val="18"/>
                <w:szCs w:val="18"/>
              </w:rPr>
            </w:pPr>
            <w:r>
              <w:rPr>
                <w:rFonts w:ascii="Times New Roman"/>
                <w:kern w:val="2"/>
                <w:sz w:val="18"/>
                <w:szCs w:val="18"/>
              </w:rPr>
              <w:t>不超过</w:t>
            </w:r>
            <w:r>
              <w:rPr>
                <w:rFonts w:ascii="Times New Roman"/>
                <w:kern w:val="2"/>
                <w:sz w:val="18"/>
                <w:szCs w:val="18"/>
              </w:rPr>
              <w:t>±0.2</w:t>
            </w:r>
            <w:r>
              <w:rPr>
                <w:rFonts w:ascii="Times New Roman"/>
                <w:sz w:val="18"/>
                <w:szCs w:val="18"/>
              </w:rPr>
              <w:t>mg/m</w:t>
            </w:r>
            <w:r>
              <w:rPr>
                <w:rFonts w:ascii="Times New Roman"/>
                <w:sz w:val="18"/>
                <w:szCs w:val="18"/>
                <w:vertAlign w:val="superscript"/>
              </w:rPr>
              <w:t>3</w:t>
            </w:r>
          </w:p>
        </w:tc>
      </w:tr>
      <w:tr w:rsidR="00991CA3" w14:paraId="4A28660D" w14:textId="77777777">
        <w:trPr>
          <w:trHeight w:val="400"/>
        </w:trPr>
        <w:tc>
          <w:tcPr>
            <w:tcW w:w="1339" w:type="dxa"/>
            <w:tcBorders>
              <w:top w:val="single" w:sz="4" w:space="0" w:color="auto"/>
              <w:left w:val="single" w:sz="12" w:space="0" w:color="auto"/>
              <w:bottom w:val="single" w:sz="4" w:space="0" w:color="auto"/>
            </w:tcBorders>
            <w:vAlign w:val="center"/>
          </w:tcPr>
          <w:p w14:paraId="66F9C4ED" w14:textId="77777777" w:rsidR="00991CA3" w:rsidRDefault="00000000">
            <w:pPr>
              <w:pStyle w:val="af6"/>
              <w:widowControl w:val="0"/>
              <w:ind w:firstLineChars="0" w:firstLine="0"/>
              <w:jc w:val="center"/>
              <w:rPr>
                <w:rFonts w:ascii="黑体" w:eastAsia="黑体" w:hAnsi="黑体" w:cs="黑体" w:hint="eastAsia"/>
                <w:sz w:val="18"/>
                <w:szCs w:val="18"/>
              </w:rPr>
            </w:pPr>
            <w:r>
              <w:rPr>
                <w:rFonts w:ascii="黑体" w:eastAsia="黑体" w:hAnsi="黑体" w:cs="黑体" w:hint="eastAsia"/>
                <w:sz w:val="18"/>
                <w:szCs w:val="18"/>
              </w:rPr>
              <w:t>4.5.2</w:t>
            </w:r>
          </w:p>
        </w:tc>
        <w:tc>
          <w:tcPr>
            <w:tcW w:w="2422" w:type="dxa"/>
            <w:tcBorders>
              <w:top w:val="single" w:sz="4" w:space="0" w:color="auto"/>
              <w:bottom w:val="single" w:sz="4" w:space="0" w:color="auto"/>
              <w:right w:val="single" w:sz="12" w:space="0" w:color="auto"/>
            </w:tcBorders>
            <w:vAlign w:val="center"/>
          </w:tcPr>
          <w:p w14:paraId="17049E74" w14:textId="77777777" w:rsidR="00991CA3" w:rsidRDefault="00000000">
            <w:pPr>
              <w:pStyle w:val="af6"/>
              <w:widowControl w:val="0"/>
              <w:ind w:firstLineChars="0" w:firstLine="0"/>
              <w:jc w:val="center"/>
              <w:rPr>
                <w:rFonts w:hAnsi="宋体" w:hint="eastAsia"/>
                <w:sz w:val="18"/>
                <w:szCs w:val="18"/>
              </w:rPr>
            </w:pPr>
            <w:r>
              <w:rPr>
                <w:rFonts w:hAnsi="宋体" w:hint="eastAsia"/>
                <w:sz w:val="18"/>
                <w:szCs w:val="18"/>
              </w:rPr>
              <w:t>示值误差</w:t>
            </w:r>
          </w:p>
        </w:tc>
        <w:tc>
          <w:tcPr>
            <w:tcW w:w="5571" w:type="dxa"/>
            <w:tcBorders>
              <w:top w:val="single" w:sz="4" w:space="0" w:color="auto"/>
              <w:bottom w:val="single" w:sz="4" w:space="0" w:color="auto"/>
              <w:right w:val="single" w:sz="12" w:space="0" w:color="auto"/>
            </w:tcBorders>
            <w:vAlign w:val="center"/>
          </w:tcPr>
          <w:p w14:paraId="273F8044" w14:textId="77777777" w:rsidR="00991CA3" w:rsidRDefault="00000000">
            <w:pPr>
              <w:pStyle w:val="af6"/>
              <w:widowControl w:val="0"/>
              <w:ind w:firstLineChars="0" w:firstLine="0"/>
              <w:jc w:val="center"/>
              <w:rPr>
                <w:rFonts w:ascii="Times New Roman"/>
                <w:kern w:val="2"/>
                <w:sz w:val="18"/>
                <w:szCs w:val="18"/>
              </w:rPr>
            </w:pPr>
            <w:r>
              <w:rPr>
                <w:rFonts w:ascii="Times New Roman"/>
                <w:kern w:val="2"/>
                <w:sz w:val="18"/>
                <w:szCs w:val="18"/>
              </w:rPr>
              <w:t>不超过</w:t>
            </w:r>
            <w:r>
              <w:rPr>
                <w:rFonts w:ascii="Times New Roman"/>
                <w:kern w:val="2"/>
                <w:sz w:val="18"/>
                <w:szCs w:val="18"/>
              </w:rPr>
              <w:t>±20%</w:t>
            </w:r>
          </w:p>
        </w:tc>
      </w:tr>
      <w:tr w:rsidR="00991CA3" w14:paraId="7E11A279" w14:textId="77777777">
        <w:trPr>
          <w:trHeight w:val="400"/>
        </w:trPr>
        <w:tc>
          <w:tcPr>
            <w:tcW w:w="1339" w:type="dxa"/>
            <w:tcBorders>
              <w:top w:val="single" w:sz="4" w:space="0" w:color="auto"/>
              <w:left w:val="single" w:sz="12" w:space="0" w:color="auto"/>
              <w:bottom w:val="single" w:sz="4" w:space="0" w:color="auto"/>
            </w:tcBorders>
            <w:vAlign w:val="center"/>
          </w:tcPr>
          <w:p w14:paraId="0ADFE727" w14:textId="77777777" w:rsidR="00991CA3" w:rsidRDefault="00000000">
            <w:pPr>
              <w:pStyle w:val="af6"/>
              <w:widowControl w:val="0"/>
              <w:ind w:firstLineChars="0" w:firstLine="0"/>
              <w:jc w:val="center"/>
              <w:rPr>
                <w:rFonts w:ascii="黑体" w:eastAsia="黑体" w:hAnsi="黑体" w:cs="黑体" w:hint="eastAsia"/>
                <w:sz w:val="18"/>
                <w:szCs w:val="18"/>
              </w:rPr>
            </w:pPr>
            <w:r>
              <w:rPr>
                <w:rFonts w:ascii="黑体" w:eastAsia="黑体" w:hAnsi="黑体" w:cs="黑体" w:hint="eastAsia"/>
                <w:sz w:val="18"/>
                <w:szCs w:val="18"/>
              </w:rPr>
              <w:t>4.5.3</w:t>
            </w:r>
          </w:p>
        </w:tc>
        <w:tc>
          <w:tcPr>
            <w:tcW w:w="2422" w:type="dxa"/>
            <w:tcBorders>
              <w:top w:val="single" w:sz="4" w:space="0" w:color="auto"/>
              <w:bottom w:val="single" w:sz="4" w:space="0" w:color="auto"/>
              <w:right w:val="single" w:sz="12" w:space="0" w:color="auto"/>
            </w:tcBorders>
            <w:vAlign w:val="center"/>
          </w:tcPr>
          <w:p w14:paraId="4AB38242" w14:textId="77777777" w:rsidR="00991CA3" w:rsidRDefault="00000000">
            <w:pPr>
              <w:pStyle w:val="af6"/>
              <w:widowControl w:val="0"/>
              <w:ind w:firstLineChars="0" w:firstLine="0"/>
              <w:jc w:val="center"/>
              <w:rPr>
                <w:rFonts w:hAnsi="宋体" w:hint="eastAsia"/>
                <w:sz w:val="18"/>
                <w:szCs w:val="18"/>
              </w:rPr>
            </w:pPr>
            <w:r>
              <w:rPr>
                <w:rFonts w:hAnsi="宋体" w:hint="eastAsia"/>
                <w:sz w:val="18"/>
                <w:szCs w:val="18"/>
              </w:rPr>
              <w:t>响应时间</w:t>
            </w:r>
          </w:p>
        </w:tc>
        <w:tc>
          <w:tcPr>
            <w:tcW w:w="5571" w:type="dxa"/>
            <w:tcBorders>
              <w:top w:val="single" w:sz="4" w:space="0" w:color="auto"/>
              <w:bottom w:val="single" w:sz="4" w:space="0" w:color="auto"/>
              <w:right w:val="single" w:sz="12" w:space="0" w:color="auto"/>
            </w:tcBorders>
            <w:vAlign w:val="center"/>
          </w:tcPr>
          <w:p w14:paraId="6398F591" w14:textId="77777777" w:rsidR="00991CA3" w:rsidRDefault="00000000">
            <w:pPr>
              <w:pStyle w:val="af6"/>
              <w:widowControl w:val="0"/>
              <w:ind w:firstLineChars="0" w:firstLine="0"/>
              <w:jc w:val="center"/>
              <w:rPr>
                <w:rFonts w:ascii="Times New Roman"/>
                <w:kern w:val="2"/>
                <w:sz w:val="18"/>
                <w:szCs w:val="18"/>
              </w:rPr>
            </w:pPr>
            <w:r>
              <w:rPr>
                <w:rFonts w:ascii="Times New Roman"/>
                <w:kern w:val="2"/>
                <w:sz w:val="18"/>
                <w:szCs w:val="18"/>
              </w:rPr>
              <w:t>≤30s</w:t>
            </w:r>
          </w:p>
        </w:tc>
      </w:tr>
      <w:tr w:rsidR="00991CA3" w14:paraId="5B4F7057" w14:textId="77777777">
        <w:trPr>
          <w:trHeight w:val="400"/>
        </w:trPr>
        <w:tc>
          <w:tcPr>
            <w:tcW w:w="1339" w:type="dxa"/>
            <w:tcBorders>
              <w:top w:val="single" w:sz="4" w:space="0" w:color="auto"/>
              <w:left w:val="single" w:sz="12" w:space="0" w:color="auto"/>
              <w:bottom w:val="single" w:sz="4" w:space="0" w:color="auto"/>
            </w:tcBorders>
            <w:vAlign w:val="center"/>
          </w:tcPr>
          <w:p w14:paraId="05930441" w14:textId="77777777" w:rsidR="00991CA3" w:rsidRDefault="00000000">
            <w:pPr>
              <w:pStyle w:val="af6"/>
              <w:widowControl w:val="0"/>
              <w:ind w:firstLineChars="0" w:firstLine="0"/>
              <w:jc w:val="center"/>
              <w:rPr>
                <w:rFonts w:ascii="黑体" w:eastAsia="黑体" w:hAnsi="黑体" w:cs="黑体" w:hint="eastAsia"/>
                <w:sz w:val="18"/>
                <w:szCs w:val="18"/>
              </w:rPr>
            </w:pPr>
            <w:r>
              <w:rPr>
                <w:rFonts w:ascii="黑体" w:eastAsia="黑体" w:hAnsi="黑体" w:cs="黑体" w:hint="eastAsia"/>
                <w:sz w:val="18"/>
                <w:szCs w:val="18"/>
              </w:rPr>
              <w:t>4.5.4</w:t>
            </w:r>
          </w:p>
        </w:tc>
        <w:tc>
          <w:tcPr>
            <w:tcW w:w="2422" w:type="dxa"/>
            <w:tcBorders>
              <w:top w:val="single" w:sz="4" w:space="0" w:color="auto"/>
              <w:bottom w:val="single" w:sz="4" w:space="0" w:color="auto"/>
              <w:right w:val="single" w:sz="12" w:space="0" w:color="auto"/>
            </w:tcBorders>
            <w:vAlign w:val="center"/>
          </w:tcPr>
          <w:p w14:paraId="7416F4AC" w14:textId="77777777" w:rsidR="00991CA3" w:rsidRDefault="00000000">
            <w:pPr>
              <w:pStyle w:val="af6"/>
              <w:widowControl w:val="0"/>
              <w:ind w:firstLineChars="0" w:firstLine="0"/>
              <w:jc w:val="center"/>
              <w:rPr>
                <w:rFonts w:hAnsi="宋体" w:hint="eastAsia"/>
                <w:sz w:val="18"/>
                <w:szCs w:val="18"/>
              </w:rPr>
            </w:pPr>
            <w:r>
              <w:rPr>
                <w:rFonts w:hAnsi="宋体" w:hint="eastAsia"/>
                <w:sz w:val="18"/>
                <w:szCs w:val="18"/>
              </w:rPr>
              <w:t>重复性</w:t>
            </w:r>
          </w:p>
        </w:tc>
        <w:tc>
          <w:tcPr>
            <w:tcW w:w="5571" w:type="dxa"/>
            <w:tcBorders>
              <w:top w:val="single" w:sz="4" w:space="0" w:color="auto"/>
              <w:bottom w:val="single" w:sz="4" w:space="0" w:color="auto"/>
              <w:right w:val="single" w:sz="12" w:space="0" w:color="auto"/>
            </w:tcBorders>
            <w:vAlign w:val="center"/>
          </w:tcPr>
          <w:p w14:paraId="2FB55A21" w14:textId="77777777" w:rsidR="00991CA3" w:rsidRDefault="00000000">
            <w:pPr>
              <w:pStyle w:val="af6"/>
              <w:widowControl w:val="0"/>
              <w:ind w:firstLineChars="0" w:firstLine="0"/>
              <w:jc w:val="center"/>
              <w:rPr>
                <w:rFonts w:ascii="Times New Roman"/>
                <w:kern w:val="2"/>
                <w:sz w:val="18"/>
                <w:szCs w:val="18"/>
              </w:rPr>
            </w:pPr>
            <w:r>
              <w:rPr>
                <w:rFonts w:ascii="Times New Roman"/>
                <w:kern w:val="2"/>
                <w:sz w:val="18"/>
                <w:szCs w:val="18"/>
              </w:rPr>
              <w:t>≤8%</w:t>
            </w:r>
          </w:p>
        </w:tc>
      </w:tr>
      <w:tr w:rsidR="00991CA3" w14:paraId="0342E65C" w14:textId="77777777">
        <w:trPr>
          <w:trHeight w:val="400"/>
        </w:trPr>
        <w:tc>
          <w:tcPr>
            <w:tcW w:w="1339" w:type="dxa"/>
            <w:tcBorders>
              <w:top w:val="single" w:sz="4" w:space="0" w:color="auto"/>
              <w:left w:val="single" w:sz="12" w:space="0" w:color="auto"/>
              <w:bottom w:val="single" w:sz="8" w:space="0" w:color="auto"/>
            </w:tcBorders>
            <w:vAlign w:val="center"/>
          </w:tcPr>
          <w:p w14:paraId="119596F8" w14:textId="77777777" w:rsidR="00991CA3" w:rsidRDefault="00000000">
            <w:pPr>
              <w:pStyle w:val="af6"/>
              <w:widowControl w:val="0"/>
              <w:ind w:firstLineChars="0" w:firstLine="0"/>
              <w:jc w:val="center"/>
              <w:rPr>
                <w:rFonts w:ascii="黑体" w:eastAsia="黑体" w:hAnsi="黑体" w:cs="黑体" w:hint="eastAsia"/>
                <w:sz w:val="18"/>
                <w:szCs w:val="18"/>
              </w:rPr>
            </w:pPr>
            <w:bookmarkStart w:id="48" w:name="_Toc112316751"/>
            <w:r>
              <w:rPr>
                <w:rFonts w:ascii="黑体" w:eastAsia="黑体" w:hAnsi="黑体" w:cs="黑体" w:hint="eastAsia"/>
                <w:sz w:val="18"/>
                <w:szCs w:val="18"/>
              </w:rPr>
              <w:t>4.5.5</w:t>
            </w:r>
          </w:p>
        </w:tc>
        <w:tc>
          <w:tcPr>
            <w:tcW w:w="2422" w:type="dxa"/>
            <w:tcBorders>
              <w:top w:val="single" w:sz="4" w:space="0" w:color="auto"/>
              <w:bottom w:val="single" w:sz="8" w:space="0" w:color="auto"/>
              <w:right w:val="single" w:sz="12" w:space="0" w:color="auto"/>
            </w:tcBorders>
            <w:vAlign w:val="center"/>
          </w:tcPr>
          <w:p w14:paraId="32CD6802" w14:textId="77777777" w:rsidR="00991CA3" w:rsidRDefault="00000000">
            <w:pPr>
              <w:pStyle w:val="af6"/>
              <w:widowControl w:val="0"/>
              <w:ind w:firstLineChars="0" w:firstLine="0"/>
              <w:jc w:val="center"/>
              <w:rPr>
                <w:rFonts w:hAnsi="宋体" w:hint="eastAsia"/>
                <w:sz w:val="18"/>
                <w:szCs w:val="18"/>
              </w:rPr>
            </w:pPr>
            <w:r>
              <w:rPr>
                <w:rFonts w:hAnsi="宋体" w:cs="宋体" w:hint="eastAsia"/>
                <w:sz w:val="18"/>
                <w:szCs w:val="18"/>
              </w:rPr>
              <w:t>高浓度淹没</w:t>
            </w:r>
          </w:p>
        </w:tc>
        <w:tc>
          <w:tcPr>
            <w:tcW w:w="5571" w:type="dxa"/>
            <w:tcBorders>
              <w:top w:val="single" w:sz="4" w:space="0" w:color="auto"/>
              <w:bottom w:val="single" w:sz="8" w:space="0" w:color="auto"/>
              <w:right w:val="single" w:sz="12" w:space="0" w:color="auto"/>
            </w:tcBorders>
            <w:vAlign w:val="center"/>
          </w:tcPr>
          <w:p w14:paraId="0D1BEC3F" w14:textId="77777777" w:rsidR="00991CA3" w:rsidRDefault="00000000">
            <w:pPr>
              <w:pStyle w:val="af6"/>
              <w:widowControl w:val="0"/>
              <w:ind w:firstLineChars="0" w:firstLine="0"/>
              <w:jc w:val="center"/>
              <w:rPr>
                <w:rFonts w:ascii="Times New Roman"/>
                <w:kern w:val="2"/>
                <w:sz w:val="18"/>
                <w:szCs w:val="18"/>
              </w:rPr>
            </w:pPr>
            <w:r>
              <w:rPr>
                <w:rFonts w:ascii="Times New Roman"/>
                <w:kern w:val="2"/>
                <w:sz w:val="18"/>
                <w:szCs w:val="18"/>
              </w:rPr>
              <w:t>不超过</w:t>
            </w:r>
            <w:r>
              <w:rPr>
                <w:rFonts w:ascii="Times New Roman"/>
                <w:kern w:val="2"/>
                <w:sz w:val="18"/>
                <w:szCs w:val="18"/>
              </w:rPr>
              <w:t>±20%</w:t>
            </w:r>
          </w:p>
        </w:tc>
      </w:tr>
      <w:tr w:rsidR="00991CA3" w14:paraId="3A08AB84" w14:textId="77777777">
        <w:trPr>
          <w:trHeight w:val="400"/>
        </w:trPr>
        <w:tc>
          <w:tcPr>
            <w:tcW w:w="1339" w:type="dxa"/>
            <w:tcBorders>
              <w:top w:val="single" w:sz="8" w:space="0" w:color="auto"/>
              <w:left w:val="single" w:sz="12" w:space="0" w:color="auto"/>
              <w:bottom w:val="single" w:sz="12" w:space="0" w:color="auto"/>
            </w:tcBorders>
            <w:vAlign w:val="center"/>
          </w:tcPr>
          <w:p w14:paraId="388C171D" w14:textId="77777777" w:rsidR="00991CA3" w:rsidRDefault="00000000">
            <w:pPr>
              <w:pStyle w:val="af6"/>
              <w:widowControl w:val="0"/>
              <w:ind w:firstLineChars="0" w:firstLine="0"/>
              <w:jc w:val="center"/>
              <w:rPr>
                <w:rFonts w:ascii="黑体" w:eastAsia="黑体" w:hAnsi="黑体" w:cs="黑体" w:hint="eastAsia"/>
                <w:sz w:val="18"/>
                <w:szCs w:val="18"/>
              </w:rPr>
            </w:pPr>
            <w:r>
              <w:rPr>
                <w:rFonts w:ascii="黑体" w:eastAsia="黑体" w:hAnsi="黑体" w:cs="黑体" w:hint="eastAsia"/>
                <w:sz w:val="18"/>
                <w:szCs w:val="18"/>
              </w:rPr>
              <w:t>4.5.6</w:t>
            </w:r>
          </w:p>
        </w:tc>
        <w:tc>
          <w:tcPr>
            <w:tcW w:w="2422" w:type="dxa"/>
            <w:tcBorders>
              <w:top w:val="single" w:sz="8" w:space="0" w:color="auto"/>
              <w:bottom w:val="single" w:sz="12" w:space="0" w:color="auto"/>
              <w:right w:val="single" w:sz="12" w:space="0" w:color="auto"/>
            </w:tcBorders>
            <w:vAlign w:val="center"/>
          </w:tcPr>
          <w:p w14:paraId="715F7625" w14:textId="77777777" w:rsidR="00991CA3" w:rsidRDefault="00000000">
            <w:pPr>
              <w:pStyle w:val="af6"/>
              <w:widowControl w:val="0"/>
              <w:ind w:firstLineChars="0" w:firstLine="0"/>
              <w:jc w:val="center"/>
              <w:rPr>
                <w:rFonts w:hAnsi="宋体" w:hint="eastAsia"/>
                <w:sz w:val="18"/>
                <w:szCs w:val="18"/>
              </w:rPr>
            </w:pPr>
            <w:r>
              <w:rPr>
                <w:rFonts w:hAnsi="宋体" w:cs="宋体" w:hint="eastAsia"/>
                <w:sz w:val="18"/>
                <w:szCs w:val="18"/>
              </w:rPr>
              <w:t>水汽影响</w:t>
            </w:r>
          </w:p>
        </w:tc>
        <w:tc>
          <w:tcPr>
            <w:tcW w:w="5571" w:type="dxa"/>
            <w:tcBorders>
              <w:top w:val="single" w:sz="8" w:space="0" w:color="auto"/>
              <w:bottom w:val="single" w:sz="12" w:space="0" w:color="auto"/>
              <w:right w:val="single" w:sz="12" w:space="0" w:color="auto"/>
            </w:tcBorders>
            <w:vAlign w:val="center"/>
          </w:tcPr>
          <w:p w14:paraId="76446CA3" w14:textId="77777777" w:rsidR="00991CA3" w:rsidRDefault="00000000">
            <w:pPr>
              <w:pStyle w:val="af6"/>
              <w:widowControl w:val="0"/>
              <w:ind w:firstLineChars="0" w:firstLine="0"/>
              <w:jc w:val="center"/>
              <w:rPr>
                <w:rFonts w:ascii="Times New Roman"/>
                <w:kern w:val="2"/>
                <w:sz w:val="18"/>
                <w:szCs w:val="18"/>
              </w:rPr>
            </w:pPr>
            <w:r>
              <w:rPr>
                <w:rFonts w:ascii="Times New Roman"/>
                <w:kern w:val="2"/>
                <w:sz w:val="18"/>
                <w:szCs w:val="18"/>
              </w:rPr>
              <w:t>≤0.2</w:t>
            </w:r>
            <w:r>
              <w:rPr>
                <w:rFonts w:ascii="Times New Roman"/>
                <w:sz w:val="18"/>
                <w:szCs w:val="18"/>
              </w:rPr>
              <w:t>mg/m</w:t>
            </w:r>
            <w:r>
              <w:rPr>
                <w:rFonts w:ascii="Times New Roman"/>
                <w:sz w:val="18"/>
                <w:szCs w:val="18"/>
                <w:vertAlign w:val="superscript"/>
              </w:rPr>
              <w:t>3</w:t>
            </w:r>
          </w:p>
        </w:tc>
      </w:tr>
    </w:tbl>
    <w:bookmarkEnd w:id="42"/>
    <w:bookmarkEnd w:id="43"/>
    <w:bookmarkEnd w:id="48"/>
    <w:p w14:paraId="79A8BBFE" w14:textId="77777777" w:rsidR="00991CA3" w:rsidRDefault="00000000">
      <w:pPr>
        <w:pStyle w:val="aff3"/>
        <w:ind w:firstLineChars="0" w:firstLine="0"/>
        <w:rPr>
          <w:rFonts w:ascii="Times New Roman" w:hAnsi="Times New Roman"/>
        </w:rPr>
      </w:pPr>
      <w:r>
        <w:rPr>
          <w:rFonts w:cs="黑体" w:hint="eastAsia"/>
        </w:rPr>
        <w:t xml:space="preserve">4.6 </w:t>
      </w:r>
      <w:r>
        <w:rPr>
          <w:rFonts w:ascii="Times New Roman" w:hAnsi="Times New Roman"/>
        </w:rPr>
        <w:t>环境适应性</w:t>
      </w:r>
    </w:p>
    <w:p w14:paraId="594105B2" w14:textId="77777777" w:rsidR="00991CA3" w:rsidRDefault="00000000">
      <w:pPr>
        <w:pStyle w:val="aff1"/>
        <w:spacing w:line="312" w:lineRule="auto"/>
        <w:rPr>
          <w:rFonts w:ascii="Times New Roman"/>
        </w:rPr>
      </w:pPr>
      <w:r>
        <w:rPr>
          <w:rFonts w:ascii="Times New Roman"/>
        </w:rPr>
        <w:t>环境温度在</w:t>
      </w:r>
      <w:r>
        <w:rPr>
          <w:rFonts w:ascii="Times New Roman" w:hint="eastAsia"/>
        </w:rPr>
        <w:t>-10</w:t>
      </w:r>
      <w:r>
        <w:rPr>
          <w:rFonts w:ascii="Times New Roman"/>
        </w:rPr>
        <w:t xml:space="preserve"> ℃</w:t>
      </w:r>
      <w:r>
        <w:rPr>
          <w:rFonts w:ascii="Times New Roman"/>
        </w:rPr>
        <w:t>～</w:t>
      </w:r>
      <w:bookmarkStart w:id="49" w:name="_Hlk184040021"/>
      <w:r>
        <w:rPr>
          <w:rFonts w:ascii="Times New Roman" w:hint="eastAsia"/>
        </w:rPr>
        <w:t>55</w:t>
      </w:r>
      <w:r>
        <w:rPr>
          <w:rFonts w:ascii="Times New Roman"/>
        </w:rPr>
        <w:t xml:space="preserve"> ℃</w:t>
      </w:r>
      <w:bookmarkEnd w:id="49"/>
      <w:r>
        <w:rPr>
          <w:rFonts w:ascii="Times New Roman"/>
        </w:rPr>
        <w:t>范围内变化，</w:t>
      </w:r>
      <w:r>
        <w:rPr>
          <w:rFonts w:ascii="Times New Roman" w:hint="eastAsia"/>
        </w:rPr>
        <w:t>仪器可正常工作且示值误差</w:t>
      </w:r>
      <w:r>
        <w:rPr>
          <w:rFonts w:hAnsi="宋体" w:hint="eastAsia"/>
          <w:szCs w:val="21"/>
        </w:rPr>
        <w:t>不超过±20%</w:t>
      </w:r>
      <w:r>
        <w:rPr>
          <w:rFonts w:ascii="Times New Roman"/>
        </w:rPr>
        <w:t>。</w:t>
      </w:r>
    </w:p>
    <w:p w14:paraId="2E845269" w14:textId="77777777" w:rsidR="00991CA3" w:rsidRDefault="00000000">
      <w:pPr>
        <w:pStyle w:val="aff3"/>
        <w:ind w:firstLineChars="0" w:firstLine="0"/>
        <w:rPr>
          <w:rFonts w:ascii="Times New Roman" w:hAnsi="Times New Roman"/>
        </w:rPr>
      </w:pPr>
      <w:r>
        <w:rPr>
          <w:rFonts w:cs="黑体" w:hint="eastAsia"/>
        </w:rPr>
        <w:t xml:space="preserve">4.7 </w:t>
      </w:r>
      <w:r>
        <w:rPr>
          <w:rFonts w:ascii="Times New Roman" w:hAnsi="Times New Roman"/>
        </w:rPr>
        <w:t>电磁兼容性</w:t>
      </w:r>
    </w:p>
    <w:p w14:paraId="255A4A55" w14:textId="77777777" w:rsidR="00991CA3" w:rsidRDefault="00000000">
      <w:pPr>
        <w:pStyle w:val="af6"/>
        <w:spacing w:line="312" w:lineRule="auto"/>
        <w:ind w:firstLine="420"/>
        <w:rPr>
          <w:rFonts w:ascii="Times New Roman"/>
          <w:highlight w:val="green"/>
        </w:rPr>
      </w:pPr>
      <w:r>
        <w:rPr>
          <w:rFonts w:ascii="Times New Roman" w:hint="eastAsia"/>
        </w:rPr>
        <w:t>仪器应符合</w:t>
      </w:r>
      <w:r>
        <w:rPr>
          <w:rFonts w:ascii="Times New Roman" w:hint="eastAsia"/>
        </w:rPr>
        <w:t>GB/T 18268.1</w:t>
      </w:r>
      <w:r>
        <w:rPr>
          <w:rFonts w:ascii="Times New Roman" w:hint="eastAsia"/>
        </w:rPr>
        <w:t>—</w:t>
      </w:r>
      <w:r w:rsidRPr="0082451C">
        <w:rPr>
          <w:rFonts w:ascii="Times New Roman" w:hint="eastAsia"/>
        </w:rPr>
        <w:t>2025</w:t>
      </w:r>
      <w:r>
        <w:rPr>
          <w:rFonts w:ascii="Times New Roman" w:hint="eastAsia"/>
        </w:rPr>
        <w:t>中表</w:t>
      </w:r>
      <w:r>
        <w:rPr>
          <w:rFonts w:ascii="Times New Roman" w:hint="eastAsia"/>
        </w:rPr>
        <w:t>2</w:t>
      </w:r>
      <w:r>
        <w:rPr>
          <w:rFonts w:ascii="Times New Roman" w:hint="eastAsia"/>
        </w:rPr>
        <w:t>关于静电放电抗扰度、电快速瞬变脉冲群抗扰度、浪涌（冲击）抗扰度等电磁兼容性要求，仪器能正常工作。</w:t>
      </w:r>
    </w:p>
    <w:p w14:paraId="13E25D99" w14:textId="77777777" w:rsidR="00991CA3" w:rsidRDefault="00000000">
      <w:pPr>
        <w:pStyle w:val="aff3"/>
        <w:ind w:firstLineChars="0" w:firstLine="0"/>
        <w:rPr>
          <w:rFonts w:ascii="Times New Roman" w:hAnsi="Times New Roman"/>
        </w:rPr>
      </w:pPr>
      <w:r>
        <w:rPr>
          <w:rFonts w:cs="黑体" w:hint="eastAsia"/>
        </w:rPr>
        <w:t xml:space="preserve">4.8 </w:t>
      </w:r>
      <w:r>
        <w:rPr>
          <w:rFonts w:ascii="Times New Roman" w:hAnsi="Times New Roman"/>
        </w:rPr>
        <w:t>运输、运输贮存</w:t>
      </w:r>
    </w:p>
    <w:p w14:paraId="6E2D6B54" w14:textId="77777777" w:rsidR="00991CA3" w:rsidRDefault="00000000">
      <w:pPr>
        <w:pStyle w:val="aff1"/>
        <w:spacing w:line="312" w:lineRule="auto"/>
        <w:rPr>
          <w:rFonts w:ascii="Times New Roman"/>
        </w:rPr>
      </w:pPr>
      <w:r>
        <w:rPr>
          <w:rFonts w:ascii="Times New Roman"/>
        </w:rPr>
        <w:t>仪器在运输包装状态下，包括低温贮存、高温贮存、跌落、碰撞、交变湿热，按</w:t>
      </w:r>
      <w:r>
        <w:rPr>
          <w:rFonts w:ascii="Times New Roman"/>
        </w:rPr>
        <w:t>GB/T 11606-2007</w:t>
      </w:r>
      <w:r>
        <w:rPr>
          <w:rFonts w:ascii="Times New Roman"/>
        </w:rPr>
        <w:t>表</w:t>
      </w:r>
      <w:r>
        <w:rPr>
          <w:rFonts w:ascii="Times New Roman"/>
        </w:rPr>
        <w:t>1</w:t>
      </w:r>
      <w:r>
        <w:rPr>
          <w:rFonts w:ascii="Times New Roman"/>
        </w:rPr>
        <w:t>中运输、运输贮存的要求进行试验。其中，高温</w:t>
      </w:r>
      <w:r>
        <w:rPr>
          <w:rFonts w:ascii="Times New Roman"/>
        </w:rPr>
        <w:t>5</w:t>
      </w:r>
      <w:r>
        <w:rPr>
          <w:rFonts w:ascii="Times New Roman" w:hint="eastAsia"/>
        </w:rPr>
        <w:t>5</w:t>
      </w:r>
      <w:r>
        <w:rPr>
          <w:rFonts w:ascii="Times New Roman"/>
        </w:rPr>
        <w:t xml:space="preserve"> ℃</w:t>
      </w:r>
      <w:r>
        <w:rPr>
          <w:rFonts w:ascii="Times New Roman"/>
        </w:rPr>
        <w:t>；低温</w:t>
      </w:r>
      <w:r>
        <w:rPr>
          <w:rFonts w:ascii="Times New Roman"/>
        </w:rPr>
        <w:t>-</w:t>
      </w:r>
      <w:r>
        <w:rPr>
          <w:rFonts w:ascii="Times New Roman" w:hint="eastAsia"/>
        </w:rPr>
        <w:t>2</w:t>
      </w:r>
      <w:r>
        <w:rPr>
          <w:rFonts w:ascii="Times New Roman"/>
        </w:rPr>
        <w:t>0 ℃</w:t>
      </w:r>
      <w:r>
        <w:rPr>
          <w:rFonts w:ascii="Times New Roman"/>
        </w:rPr>
        <w:t>；交变湿热：相对湿度</w:t>
      </w:r>
      <w:r>
        <w:rPr>
          <w:rFonts w:ascii="Times New Roman"/>
        </w:rPr>
        <w:t>9</w:t>
      </w:r>
      <w:r>
        <w:rPr>
          <w:rFonts w:ascii="Times New Roman" w:hint="eastAsia"/>
        </w:rPr>
        <w:t>5</w:t>
      </w:r>
      <w:r>
        <w:rPr>
          <w:rFonts w:ascii="Times New Roman"/>
        </w:rPr>
        <w:t>%</w:t>
      </w:r>
      <w:r>
        <w:rPr>
          <w:rFonts w:ascii="Times New Roman"/>
        </w:rPr>
        <w:t>、温度</w:t>
      </w:r>
      <w:r>
        <w:rPr>
          <w:rFonts w:ascii="Times New Roman" w:hint="eastAsia"/>
        </w:rPr>
        <w:lastRenderedPageBreak/>
        <w:t>40</w:t>
      </w:r>
      <w:r>
        <w:rPr>
          <w:rFonts w:ascii="Times New Roman"/>
        </w:rPr>
        <w:t xml:space="preserve"> ℃</w:t>
      </w:r>
      <w:r>
        <w:rPr>
          <w:rFonts w:ascii="Times New Roman"/>
        </w:rPr>
        <w:t>；倾斜跌落高度</w:t>
      </w:r>
      <w:r>
        <w:rPr>
          <w:rFonts w:ascii="Times New Roman"/>
        </w:rPr>
        <w:t>250</w:t>
      </w:r>
      <w:r>
        <w:rPr>
          <w:rFonts w:ascii="Times New Roman" w:hint="eastAsia"/>
        </w:rPr>
        <w:t>m</w:t>
      </w:r>
      <w:r>
        <w:rPr>
          <w:rFonts w:ascii="Times New Roman"/>
        </w:rPr>
        <w:t>m</w:t>
      </w:r>
      <w:r>
        <w:rPr>
          <w:rFonts w:ascii="Times New Roman"/>
        </w:rPr>
        <w:t>。试验后，包装箱不应有较大的变形和损伤，受伤仪器不应有变形松脱、涂覆层剥落等机械损伤；将仪器置于正常工作条件下进行检验，应符合</w:t>
      </w:r>
      <w:r>
        <w:rPr>
          <w:rFonts w:ascii="Times New Roman"/>
        </w:rPr>
        <w:t>4.</w:t>
      </w:r>
      <w:r>
        <w:rPr>
          <w:rFonts w:ascii="Times New Roman" w:hint="eastAsia"/>
        </w:rPr>
        <w:t>5.2</w:t>
      </w:r>
      <w:r>
        <w:rPr>
          <w:rFonts w:ascii="Times New Roman" w:hint="eastAsia"/>
        </w:rPr>
        <w:t>的要求</w:t>
      </w:r>
      <w:r>
        <w:rPr>
          <w:rFonts w:ascii="Times New Roman"/>
        </w:rPr>
        <w:t>。</w:t>
      </w:r>
    </w:p>
    <w:p w14:paraId="5F7B70EC" w14:textId="77777777" w:rsidR="00991CA3" w:rsidRDefault="00000000">
      <w:pPr>
        <w:pStyle w:val="a4"/>
        <w:numPr>
          <w:ilvl w:val="1"/>
          <w:numId w:val="0"/>
        </w:numPr>
        <w:spacing w:before="240" w:after="240" w:line="312" w:lineRule="auto"/>
        <w:rPr>
          <w:rFonts w:hAnsi="黑体" w:cs="黑体" w:hint="eastAsia"/>
        </w:rPr>
      </w:pPr>
      <w:r>
        <w:rPr>
          <w:rFonts w:hAnsi="黑体" w:cs="黑体" w:hint="eastAsia"/>
        </w:rPr>
        <w:t>5  试验方法</w:t>
      </w:r>
    </w:p>
    <w:p w14:paraId="1DA7EDDF" w14:textId="77777777" w:rsidR="00991CA3" w:rsidRDefault="00000000">
      <w:pPr>
        <w:pStyle w:val="aff3"/>
        <w:ind w:firstLineChars="0" w:firstLine="0"/>
        <w:rPr>
          <w:rFonts w:cs="黑体" w:hint="eastAsia"/>
        </w:rPr>
      </w:pPr>
      <w:r>
        <w:rPr>
          <w:rFonts w:cs="黑体" w:hint="eastAsia"/>
        </w:rPr>
        <w:t>5.1试验条件</w:t>
      </w:r>
    </w:p>
    <w:p w14:paraId="4E5D3936" w14:textId="77777777" w:rsidR="00991CA3" w:rsidRDefault="00000000">
      <w:pPr>
        <w:pStyle w:val="a1"/>
        <w:numPr>
          <w:ilvl w:val="0"/>
          <w:numId w:val="0"/>
        </w:numPr>
        <w:ind w:left="360" w:hanging="360"/>
        <w:rPr>
          <w:rFonts w:cs="黑体" w:hint="eastAsia"/>
        </w:rPr>
      </w:pPr>
      <w:r>
        <w:rPr>
          <w:rFonts w:cs="黑体" w:hint="eastAsia"/>
          <w:szCs w:val="20"/>
        </w:rPr>
        <w:t xml:space="preserve">5.1.1 </w:t>
      </w:r>
      <w:r>
        <w:rPr>
          <w:rFonts w:cs="黑体" w:hint="eastAsia"/>
        </w:rPr>
        <w:t>试验环境条件</w:t>
      </w:r>
    </w:p>
    <w:p w14:paraId="6968A51B" w14:textId="77777777" w:rsidR="00991CA3" w:rsidRDefault="00000000">
      <w:pPr>
        <w:pStyle w:val="a5"/>
        <w:numPr>
          <w:ilvl w:val="0"/>
          <w:numId w:val="0"/>
        </w:numPr>
        <w:ind w:left="420"/>
      </w:pPr>
      <w:r>
        <w:t>除非另有规定，仪器应在</w:t>
      </w:r>
      <w:r>
        <w:t>4.1</w:t>
      </w:r>
      <w:r>
        <w:t>所规定条件下进行。</w:t>
      </w:r>
    </w:p>
    <w:p w14:paraId="6E92EA80" w14:textId="77777777" w:rsidR="00991CA3" w:rsidRDefault="00000000">
      <w:pPr>
        <w:pStyle w:val="a1"/>
        <w:numPr>
          <w:ilvl w:val="0"/>
          <w:numId w:val="0"/>
        </w:numPr>
        <w:ind w:left="360" w:hanging="360"/>
        <w:rPr>
          <w:rFonts w:cs="黑体" w:hint="eastAsia"/>
        </w:rPr>
      </w:pPr>
      <w:r>
        <w:rPr>
          <w:rFonts w:cs="黑体" w:hint="eastAsia"/>
          <w:szCs w:val="20"/>
        </w:rPr>
        <w:t xml:space="preserve">5.1.2 </w:t>
      </w:r>
      <w:r>
        <w:rPr>
          <w:rFonts w:cs="黑体" w:hint="eastAsia"/>
        </w:rPr>
        <w:t>试验设备</w:t>
      </w:r>
    </w:p>
    <w:p w14:paraId="153B2DB5" w14:textId="77777777" w:rsidR="00991CA3" w:rsidRDefault="00000000">
      <w:pPr>
        <w:pStyle w:val="aff3"/>
        <w:ind w:firstLineChars="0" w:firstLine="0"/>
        <w:rPr>
          <w:rFonts w:cs="黑体" w:hint="eastAsia"/>
        </w:rPr>
      </w:pPr>
      <w:r>
        <w:rPr>
          <w:rFonts w:cs="黑体" w:hint="eastAsia"/>
        </w:rPr>
        <w:t xml:space="preserve">5.1.2.1 油烟发生测试系统 </w:t>
      </w:r>
    </w:p>
    <w:p w14:paraId="1A554050" w14:textId="77777777" w:rsidR="00991CA3" w:rsidRDefault="00000000">
      <w:pPr>
        <w:pStyle w:val="aff3"/>
        <w:ind w:firstLineChars="0" w:firstLine="0"/>
        <w:rPr>
          <w:rFonts w:cs="黑体" w:hint="eastAsia"/>
        </w:rPr>
      </w:pPr>
      <w:r>
        <w:rPr>
          <w:rFonts w:cs="黑体" w:hint="eastAsia"/>
        </w:rPr>
        <w:t>5.1.2.1.1组成</w:t>
      </w:r>
    </w:p>
    <w:p w14:paraId="53910272" w14:textId="77777777" w:rsidR="00991CA3" w:rsidRDefault="00000000">
      <w:pPr>
        <w:pStyle w:val="8"/>
        <w:spacing w:line="360" w:lineRule="auto"/>
        <w:ind w:leftChars="0" w:left="0" w:firstLineChars="200" w:firstLine="420"/>
      </w:pPr>
      <w:r>
        <w:t>油烟发生</w:t>
      </w:r>
      <w:r>
        <w:rPr>
          <w:rFonts w:hint="eastAsia"/>
        </w:rPr>
        <w:t>测试系统</w:t>
      </w:r>
      <w:r>
        <w:t>应包含油烟发生</w:t>
      </w:r>
      <w:r>
        <w:rPr>
          <w:rFonts w:hint="eastAsia"/>
        </w:rPr>
        <w:t>装置</w:t>
      </w:r>
      <w:r>
        <w:t>、模拟烟道</w:t>
      </w:r>
      <w:r>
        <w:rPr>
          <w:rFonts w:hint="eastAsia"/>
        </w:rPr>
        <w:t>和参考油烟颗粒物浓度监测仪、</w:t>
      </w:r>
      <w:r>
        <w:t>净化器及风机</w:t>
      </w:r>
      <w:r>
        <w:rPr>
          <w:rFonts w:hint="eastAsia"/>
        </w:rPr>
        <w:t>等辅助设备</w:t>
      </w:r>
      <w:r>
        <w:t>。</w:t>
      </w:r>
    </w:p>
    <w:p w14:paraId="7D17B0E4" w14:textId="77777777" w:rsidR="00991CA3" w:rsidRDefault="00000000">
      <w:pPr>
        <w:pStyle w:val="Default"/>
        <w:spacing w:line="360" w:lineRule="auto"/>
        <w:jc w:val="both"/>
        <w:rPr>
          <w:rFonts w:ascii="黑体" w:eastAsia="黑体" w:hAnsi="黑体" w:cs="黑体" w:hint="eastAsia"/>
          <w:color w:val="auto"/>
          <w:kern w:val="2"/>
          <w:sz w:val="21"/>
          <w:szCs w:val="21"/>
        </w:rPr>
      </w:pPr>
      <w:r>
        <w:rPr>
          <w:rFonts w:ascii="黑体" w:eastAsia="黑体" w:hAnsi="黑体" w:cs="黑体" w:hint="eastAsia"/>
          <w:color w:val="auto"/>
          <w:kern w:val="2"/>
          <w:sz w:val="21"/>
          <w:szCs w:val="21"/>
        </w:rPr>
        <w:t>5.1.2.1.2 油烟发生装置</w:t>
      </w:r>
    </w:p>
    <w:p w14:paraId="10EA2719" w14:textId="77777777" w:rsidR="00991CA3" w:rsidRDefault="00000000">
      <w:pPr>
        <w:spacing w:before="56" w:line="360" w:lineRule="auto"/>
        <w:ind w:right="13" w:firstLineChars="200" w:firstLine="420"/>
        <w:jc w:val="left"/>
      </w:pPr>
      <w:r>
        <w:t>油烟发生</w:t>
      </w:r>
      <w:r>
        <w:rPr>
          <w:rFonts w:hint="eastAsia"/>
        </w:rPr>
        <w:t>装置应符合</w:t>
      </w:r>
      <w:r>
        <w:rPr>
          <w:rFonts w:ascii="Times New Roman" w:hAnsi="Times New Roman"/>
        </w:rPr>
        <w:t>HJ/T 62-2001</w:t>
      </w:r>
      <w:r>
        <w:rPr>
          <w:rFonts w:hint="eastAsia"/>
        </w:rPr>
        <w:t>的规定，油烟和颗粒物</w:t>
      </w:r>
      <w:r>
        <w:rPr>
          <w:rFonts w:ascii="Times New Roman" w:hint="eastAsia"/>
        </w:rPr>
        <w:t>在风机抽动下扩散到模拟烟道中，形成均匀、稳定的气溶胶，装置可连续发生稳定油烟</w:t>
      </w:r>
      <w:r>
        <w:rPr>
          <w:rFonts w:ascii="Times New Roman" w:hint="eastAsia"/>
        </w:rPr>
        <w:t>1 h</w:t>
      </w:r>
      <w:r>
        <w:rPr>
          <w:rFonts w:ascii="Times New Roman" w:hint="eastAsia"/>
        </w:rPr>
        <w:t>以上</w:t>
      </w:r>
      <w:r>
        <w:t>。</w:t>
      </w:r>
    </w:p>
    <w:p w14:paraId="01EA9EC3" w14:textId="77777777" w:rsidR="00991CA3" w:rsidRDefault="00000000">
      <w:pPr>
        <w:pStyle w:val="Default"/>
        <w:spacing w:before="56" w:line="360" w:lineRule="auto"/>
        <w:ind w:right="13"/>
        <w:rPr>
          <w:rFonts w:ascii="Times New Roman" w:eastAsiaTheme="minorEastAsia" w:hAnsi="Times New Roman" w:cstheme="minorBidi"/>
          <w:color w:val="auto"/>
          <w:kern w:val="2"/>
          <w:sz w:val="21"/>
          <w:szCs w:val="21"/>
        </w:rPr>
      </w:pPr>
      <w:r>
        <w:rPr>
          <w:rFonts w:ascii="黑体" w:eastAsia="黑体" w:hAnsi="黑体" w:cs="黑体" w:hint="eastAsia"/>
          <w:color w:val="auto"/>
          <w:kern w:val="2"/>
          <w:sz w:val="21"/>
          <w:szCs w:val="21"/>
        </w:rPr>
        <w:t>5.1.2.1.3 模拟烟道</w:t>
      </w:r>
    </w:p>
    <w:p w14:paraId="20D9468E" w14:textId="77777777" w:rsidR="00991CA3" w:rsidRDefault="00000000">
      <w:pPr>
        <w:spacing w:before="56" w:line="360" w:lineRule="auto"/>
        <w:ind w:right="13" w:firstLineChars="200" w:firstLine="420"/>
        <w:jc w:val="left"/>
      </w:pPr>
      <w:r>
        <w:t>模拟烟道应至少具有两个采样孔，间距应不超过</w:t>
      </w:r>
      <w:r>
        <w:t>1m</w:t>
      </w:r>
      <w:r>
        <w:t>，采样</w:t>
      </w:r>
      <w:r>
        <w:rPr>
          <w:rFonts w:hint="eastAsia"/>
        </w:rPr>
        <w:t>位置</w:t>
      </w:r>
      <w:r>
        <w:t>应符合</w:t>
      </w:r>
      <w:r>
        <w:rPr>
          <w:rFonts w:ascii="Times New Roman" w:hAnsi="Times New Roman"/>
        </w:rPr>
        <w:t>GB 18483</w:t>
      </w:r>
      <w:r>
        <w:rPr>
          <w:rFonts w:ascii="Times New Roman" w:hAnsi="Times New Roman" w:hint="eastAsia"/>
        </w:rPr>
        <w:t>—</w:t>
      </w:r>
      <w:r>
        <w:rPr>
          <w:rFonts w:ascii="Times New Roman" w:hAnsi="Times New Roman"/>
        </w:rPr>
        <w:t>2001</w:t>
      </w:r>
      <w:r>
        <w:t>的相关要求。</w:t>
      </w:r>
      <w:r>
        <w:rPr>
          <w:rFonts w:ascii="Times New Roman" w:hint="eastAsia"/>
        </w:rPr>
        <w:t>流速控制范围</w:t>
      </w:r>
      <w:r>
        <w:rPr>
          <w:rFonts w:ascii="Times New Roman" w:eastAsia="仿宋" w:hAnsi="Times New Roman"/>
        </w:rPr>
        <w:t>（</w:t>
      </w:r>
      <w:r>
        <w:rPr>
          <w:rFonts w:ascii="Times New Roman" w:eastAsia="仿宋" w:hAnsi="Times New Roman"/>
        </w:rPr>
        <w:t>4~12</w:t>
      </w:r>
      <w:r>
        <w:rPr>
          <w:rFonts w:ascii="Times New Roman" w:eastAsia="仿宋" w:hAnsi="Times New Roman"/>
        </w:rPr>
        <w:t>）</w:t>
      </w:r>
      <w:r>
        <w:rPr>
          <w:rFonts w:ascii="Times New Roman" w:eastAsia="仿宋" w:hAnsi="Times New Roman"/>
        </w:rPr>
        <w:t>m/s</w:t>
      </w:r>
      <w:r>
        <w:rPr>
          <w:rFonts w:ascii="Times New Roman" w:hint="eastAsia"/>
        </w:rPr>
        <w:t>，稳定性偏差和均匀性偏差均应不大于</w:t>
      </w:r>
      <w:r>
        <w:rPr>
          <w:rFonts w:ascii="Times New Roman" w:hint="eastAsia"/>
        </w:rPr>
        <w:t>5%</w:t>
      </w:r>
      <w:r>
        <w:rPr>
          <w:rFonts w:ascii="Times New Roman" w:hint="eastAsia"/>
        </w:rPr>
        <w:t>。</w:t>
      </w:r>
      <w:r>
        <w:t>仪器采样头、参</w:t>
      </w:r>
      <w:r>
        <w:rPr>
          <w:rFonts w:hint="eastAsia"/>
        </w:rPr>
        <w:t>考</w:t>
      </w:r>
      <w:r>
        <w:t>油烟</w:t>
      </w:r>
      <w:r>
        <w:rPr>
          <w:rFonts w:hint="eastAsia"/>
        </w:rPr>
        <w:t>颗粒物</w:t>
      </w:r>
      <w:r>
        <w:t>浓度监测仪采样头分别安装在采样孔的烟道截面中心位置，如图</w:t>
      </w:r>
      <w:r>
        <w:t>1</w:t>
      </w:r>
      <w:r>
        <w:t>所示。</w:t>
      </w:r>
    </w:p>
    <w:p w14:paraId="4A747367" w14:textId="77777777" w:rsidR="00991CA3" w:rsidRDefault="00000000">
      <w:pPr>
        <w:spacing w:before="56" w:line="360" w:lineRule="auto"/>
        <w:ind w:right="13" w:firstLineChars="200" w:firstLine="420"/>
        <w:jc w:val="left"/>
        <w:rPr>
          <w:rFonts w:ascii="黑体" w:eastAsia="黑体" w:hAnsi="黑体" w:cs="黑体" w:hint="eastAsia"/>
          <w:color w:val="000000"/>
          <w:kern w:val="0"/>
        </w:rPr>
      </w:pPr>
      <w:r>
        <w:rPr>
          <w:rFonts w:hint="eastAsia"/>
        </w:rPr>
        <w:t xml:space="preserve">  </w:t>
      </w:r>
      <w:r>
        <w:rPr>
          <w:rFonts w:ascii="黑体" w:eastAsia="黑体" w:hAnsi="黑体" w:cs="黑体" w:hint="eastAsia"/>
          <w:color w:val="000000"/>
          <w:kern w:val="0"/>
        </w:rPr>
        <w:t xml:space="preserve">             </w:t>
      </w:r>
      <w:r>
        <w:rPr>
          <w:noProof/>
        </w:rPr>
        <w:drawing>
          <wp:inline distT="0" distB="0" distL="114300" distR="114300" wp14:anchorId="042334CE" wp14:editId="55AD6C58">
            <wp:extent cx="5349240" cy="1143000"/>
            <wp:effectExtent l="0" t="0" r="0" b="0"/>
            <wp:docPr id="1"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3"/>
                    <pic:cNvPicPr>
                      <a:picLocks noChangeAspect="1"/>
                    </pic:cNvPicPr>
                  </pic:nvPicPr>
                  <pic:blipFill>
                    <a:blip r:embed="rId16"/>
                    <a:stretch>
                      <a:fillRect/>
                    </a:stretch>
                  </pic:blipFill>
                  <pic:spPr>
                    <a:xfrm>
                      <a:off x="0" y="0"/>
                      <a:ext cx="5349240" cy="1143000"/>
                    </a:xfrm>
                    <a:prstGeom prst="rect">
                      <a:avLst/>
                    </a:prstGeom>
                    <a:noFill/>
                    <a:ln>
                      <a:noFill/>
                    </a:ln>
                  </pic:spPr>
                </pic:pic>
              </a:graphicData>
            </a:graphic>
          </wp:inline>
        </w:drawing>
      </w:r>
    </w:p>
    <w:p w14:paraId="707C21A3" w14:textId="77777777" w:rsidR="00991CA3" w:rsidRDefault="00000000">
      <w:pPr>
        <w:snapToGrid w:val="0"/>
        <w:spacing w:line="240" w:lineRule="auto"/>
        <w:jc w:val="left"/>
        <w:outlineLvl w:val="0"/>
        <w:rPr>
          <w:rFonts w:ascii="黑体" w:eastAsia="黑体" w:hAnsi="黑体" w:cs="黑体" w:hint="eastAsia"/>
          <w:color w:val="000000"/>
          <w:kern w:val="0"/>
        </w:rPr>
      </w:pPr>
      <w:r>
        <w:rPr>
          <w:rFonts w:ascii="黑体" w:eastAsia="黑体" w:hAnsi="黑体" w:cs="黑体" w:hint="eastAsia"/>
          <w:color w:val="000000"/>
          <w:kern w:val="0"/>
        </w:rPr>
        <w:t>标引序号说明：</w:t>
      </w:r>
    </w:p>
    <w:p w14:paraId="652367A5" w14:textId="77777777" w:rsidR="00991CA3" w:rsidRDefault="00000000">
      <w:pPr>
        <w:spacing w:before="56" w:line="256" w:lineRule="auto"/>
        <w:ind w:right="13"/>
        <w:jc w:val="left"/>
        <w:rPr>
          <w:sz w:val="18"/>
          <w:szCs w:val="18"/>
        </w:rPr>
      </w:pPr>
      <w:r>
        <w:rPr>
          <w:rFonts w:hint="eastAsia"/>
          <w:sz w:val="18"/>
          <w:szCs w:val="18"/>
        </w:rPr>
        <w:t>1</w:t>
      </w:r>
      <w:r>
        <w:rPr>
          <w:rFonts w:ascii="Times New Roman" w:hAnsi="Times New Roman"/>
        </w:rPr>
        <w:t>——</w:t>
      </w:r>
      <w:r>
        <w:rPr>
          <w:rFonts w:hint="eastAsia"/>
          <w:sz w:val="18"/>
          <w:szCs w:val="18"/>
        </w:rPr>
        <w:t>.</w:t>
      </w:r>
      <w:r>
        <w:rPr>
          <w:rFonts w:hint="eastAsia"/>
          <w:sz w:val="18"/>
          <w:szCs w:val="18"/>
        </w:rPr>
        <w:t>油烟发生装置；</w:t>
      </w:r>
    </w:p>
    <w:p w14:paraId="1A4C017B" w14:textId="77777777" w:rsidR="00991CA3" w:rsidRDefault="00000000">
      <w:pPr>
        <w:spacing w:before="56" w:line="256" w:lineRule="auto"/>
        <w:ind w:right="13"/>
        <w:jc w:val="left"/>
        <w:rPr>
          <w:sz w:val="18"/>
          <w:szCs w:val="18"/>
        </w:rPr>
      </w:pPr>
      <w:r>
        <w:rPr>
          <w:rFonts w:hint="eastAsia"/>
          <w:sz w:val="18"/>
          <w:szCs w:val="18"/>
        </w:rPr>
        <w:t>2</w:t>
      </w:r>
      <w:r>
        <w:rPr>
          <w:rFonts w:ascii="Times New Roman" w:hAnsi="Times New Roman"/>
        </w:rPr>
        <w:t>——</w:t>
      </w:r>
      <w:r>
        <w:rPr>
          <w:rFonts w:hint="eastAsia"/>
          <w:sz w:val="18"/>
          <w:szCs w:val="18"/>
        </w:rPr>
        <w:t>模拟烟道</w:t>
      </w:r>
      <w:r>
        <w:rPr>
          <w:rFonts w:hint="eastAsia"/>
          <w:sz w:val="18"/>
          <w:szCs w:val="18"/>
        </w:rPr>
        <w:t xml:space="preserve"> </w:t>
      </w:r>
      <w:r>
        <w:rPr>
          <w:rFonts w:hint="eastAsia"/>
          <w:sz w:val="18"/>
          <w:szCs w:val="18"/>
        </w:rPr>
        <w:t>；</w:t>
      </w:r>
    </w:p>
    <w:p w14:paraId="70E18BAB" w14:textId="77777777" w:rsidR="00991CA3" w:rsidRDefault="00000000">
      <w:pPr>
        <w:spacing w:before="56" w:line="256" w:lineRule="auto"/>
        <w:ind w:right="13"/>
        <w:jc w:val="left"/>
        <w:rPr>
          <w:sz w:val="18"/>
          <w:szCs w:val="18"/>
        </w:rPr>
      </w:pPr>
      <w:r>
        <w:rPr>
          <w:rFonts w:hint="eastAsia"/>
          <w:sz w:val="18"/>
          <w:szCs w:val="18"/>
        </w:rPr>
        <w:t>3</w:t>
      </w:r>
      <w:r>
        <w:rPr>
          <w:rFonts w:ascii="Times New Roman" w:hAnsi="Times New Roman"/>
        </w:rPr>
        <w:t>——</w:t>
      </w:r>
      <w:r>
        <w:rPr>
          <w:rFonts w:hint="eastAsia"/>
          <w:sz w:val="18"/>
          <w:szCs w:val="18"/>
        </w:rPr>
        <w:t>净化器及风机；</w:t>
      </w:r>
    </w:p>
    <w:p w14:paraId="17B823F9" w14:textId="77777777" w:rsidR="00991CA3" w:rsidRDefault="00000000">
      <w:pPr>
        <w:spacing w:before="56" w:line="256" w:lineRule="auto"/>
        <w:ind w:right="13"/>
        <w:jc w:val="left"/>
        <w:rPr>
          <w:sz w:val="18"/>
          <w:szCs w:val="18"/>
        </w:rPr>
      </w:pPr>
      <w:r>
        <w:rPr>
          <w:rFonts w:hint="eastAsia"/>
          <w:sz w:val="18"/>
          <w:szCs w:val="18"/>
        </w:rPr>
        <w:t xml:space="preserve">4 </w:t>
      </w:r>
      <w:r>
        <w:rPr>
          <w:rFonts w:ascii="Times New Roman" w:hAnsi="Times New Roman"/>
        </w:rPr>
        <w:t>——</w:t>
      </w:r>
      <w:r>
        <w:rPr>
          <w:rFonts w:hint="eastAsia"/>
          <w:sz w:val="18"/>
          <w:szCs w:val="18"/>
        </w:rPr>
        <w:t>仪器；</w:t>
      </w:r>
      <w:r>
        <w:rPr>
          <w:rFonts w:hint="eastAsia"/>
          <w:sz w:val="18"/>
          <w:szCs w:val="18"/>
        </w:rPr>
        <w:t xml:space="preserve">  </w:t>
      </w:r>
    </w:p>
    <w:p w14:paraId="0E48BCE2" w14:textId="77777777" w:rsidR="00991CA3" w:rsidRDefault="00000000">
      <w:pPr>
        <w:spacing w:before="56" w:line="256" w:lineRule="auto"/>
        <w:ind w:right="13"/>
        <w:jc w:val="left"/>
        <w:rPr>
          <w:sz w:val="18"/>
          <w:szCs w:val="18"/>
        </w:rPr>
      </w:pPr>
      <w:r>
        <w:rPr>
          <w:rFonts w:hint="eastAsia"/>
          <w:sz w:val="18"/>
          <w:szCs w:val="18"/>
        </w:rPr>
        <w:t xml:space="preserve">5 </w:t>
      </w:r>
      <w:r>
        <w:rPr>
          <w:rFonts w:ascii="Times New Roman" w:hAnsi="Times New Roman"/>
        </w:rPr>
        <w:t>——</w:t>
      </w:r>
      <w:r>
        <w:rPr>
          <w:rFonts w:hint="eastAsia"/>
          <w:sz w:val="18"/>
          <w:szCs w:val="18"/>
        </w:rPr>
        <w:t>参考油烟颗粒物浓度监测仪。</w:t>
      </w:r>
    </w:p>
    <w:p w14:paraId="1782F123" w14:textId="77777777" w:rsidR="00991CA3" w:rsidRDefault="00000000">
      <w:pPr>
        <w:spacing w:before="56" w:line="256" w:lineRule="auto"/>
        <w:ind w:right="13" w:firstLineChars="200" w:firstLine="420"/>
        <w:jc w:val="center"/>
        <w:rPr>
          <w:rFonts w:ascii="黑体" w:eastAsia="黑体" w:hAnsi="黑体" w:cs="黑体" w:hint="eastAsia"/>
        </w:rPr>
      </w:pPr>
      <w:r>
        <w:rPr>
          <w:rFonts w:ascii="黑体" w:eastAsia="黑体" w:hAnsi="黑体" w:cs="黑体" w:hint="eastAsia"/>
        </w:rPr>
        <w:t>图1 仪器安装位置示意图</w:t>
      </w:r>
    </w:p>
    <w:p w14:paraId="156986B0" w14:textId="77777777" w:rsidR="00991CA3" w:rsidRDefault="00991CA3">
      <w:pPr>
        <w:snapToGrid w:val="0"/>
        <w:spacing w:line="360" w:lineRule="auto"/>
        <w:jc w:val="center"/>
        <w:outlineLvl w:val="0"/>
        <w:rPr>
          <w:rFonts w:ascii="黑体" w:eastAsia="黑体" w:hAnsi="黑体" w:cs="黑体" w:hint="eastAsia"/>
          <w:color w:val="000000"/>
          <w:kern w:val="0"/>
        </w:rPr>
      </w:pPr>
    </w:p>
    <w:p w14:paraId="0C60BF8B" w14:textId="77777777" w:rsidR="00991CA3" w:rsidRDefault="00000000">
      <w:pPr>
        <w:pStyle w:val="Default"/>
        <w:spacing w:before="56" w:line="360" w:lineRule="auto"/>
        <w:ind w:right="13"/>
        <w:rPr>
          <w:rFonts w:ascii="黑体" w:eastAsia="黑体" w:hAnsi="黑体" w:cs="黑体" w:hint="eastAsia"/>
          <w:color w:val="auto"/>
          <w:kern w:val="2"/>
          <w:sz w:val="21"/>
          <w:szCs w:val="21"/>
        </w:rPr>
      </w:pPr>
      <w:r>
        <w:rPr>
          <w:rFonts w:ascii="黑体" w:eastAsia="黑体" w:hAnsi="黑体" w:cs="黑体" w:hint="eastAsia"/>
          <w:color w:val="auto"/>
          <w:kern w:val="2"/>
          <w:sz w:val="21"/>
          <w:szCs w:val="21"/>
        </w:rPr>
        <w:lastRenderedPageBreak/>
        <w:t>5.1.2.2 参考油烟颗粒物浓度监测仪</w:t>
      </w:r>
    </w:p>
    <w:p w14:paraId="76A0F469" w14:textId="77777777" w:rsidR="00991CA3" w:rsidRDefault="00000000">
      <w:pPr>
        <w:spacing w:before="56" w:line="360" w:lineRule="auto"/>
        <w:ind w:right="13" w:firstLineChars="200" w:firstLine="420"/>
        <w:jc w:val="left"/>
        <w:rPr>
          <w:rFonts w:ascii="Times New Roman" w:hAnsi="Times New Roman"/>
        </w:rPr>
      </w:pPr>
      <w:r>
        <w:rPr>
          <w:rFonts w:hint="eastAsia"/>
        </w:rPr>
        <w:t>示值误差不超过</w:t>
      </w:r>
      <w:r>
        <w:rPr>
          <w:rFonts w:ascii="Times New Roman" w:hAnsi="Times New Roman"/>
        </w:rPr>
        <w:t>±7%</w:t>
      </w:r>
      <w:r>
        <w:rPr>
          <w:rFonts w:ascii="Times New Roman" w:hAnsi="Times New Roman"/>
        </w:rPr>
        <w:t>，示值重复性</w:t>
      </w:r>
      <w:r>
        <w:rPr>
          <w:rFonts w:asciiTheme="minorEastAsia" w:eastAsiaTheme="minorEastAsia" w:hAnsiTheme="minorEastAsia"/>
        </w:rPr>
        <w:t>≤</w:t>
      </w:r>
      <w:r>
        <w:rPr>
          <w:rFonts w:ascii="Times New Roman" w:hAnsi="Times New Roman"/>
        </w:rPr>
        <w:t>5%</w:t>
      </w:r>
      <w:r>
        <w:rPr>
          <w:rFonts w:ascii="Times New Roman" w:hAnsi="Times New Roman"/>
        </w:rPr>
        <w:t>，响应时间</w:t>
      </w:r>
      <w:r>
        <w:rPr>
          <w:rFonts w:asciiTheme="minorEastAsia" w:eastAsiaTheme="minorEastAsia" w:hAnsiTheme="minorEastAsia"/>
        </w:rPr>
        <w:t>≤</w:t>
      </w:r>
      <w:r>
        <w:rPr>
          <w:rFonts w:ascii="Times New Roman" w:hAnsi="Times New Roman"/>
        </w:rPr>
        <w:t>10</w:t>
      </w:r>
      <w:r>
        <w:rPr>
          <w:rFonts w:ascii="Times New Roman" w:hAnsi="Times New Roman" w:hint="eastAsia"/>
        </w:rPr>
        <w:t xml:space="preserve"> </w:t>
      </w:r>
      <w:r>
        <w:rPr>
          <w:rFonts w:ascii="Times New Roman" w:hAnsi="Times New Roman"/>
        </w:rPr>
        <w:t>s</w:t>
      </w:r>
      <w:r>
        <w:rPr>
          <w:rFonts w:ascii="Times New Roman" w:hAnsi="Times New Roman"/>
        </w:rPr>
        <w:t>。参考油烟颗粒物浓度监测</w:t>
      </w:r>
      <w:proofErr w:type="gramStart"/>
      <w:r>
        <w:rPr>
          <w:rFonts w:ascii="Times New Roman" w:hAnsi="Times New Roman"/>
        </w:rPr>
        <w:t>仪按照</w:t>
      </w:r>
      <w:proofErr w:type="gramEnd"/>
      <w:r>
        <w:rPr>
          <w:rFonts w:ascii="Times New Roman" w:hAnsi="Times New Roman"/>
        </w:rPr>
        <w:t>附录</w:t>
      </w:r>
      <w:r>
        <w:rPr>
          <w:rFonts w:ascii="Times New Roman" w:hAnsi="Times New Roman"/>
        </w:rPr>
        <w:t>A</w:t>
      </w:r>
      <w:r>
        <w:rPr>
          <w:rFonts w:ascii="Times New Roman" w:hAnsi="Times New Roman"/>
        </w:rPr>
        <w:t>的方法校验。</w:t>
      </w:r>
    </w:p>
    <w:p w14:paraId="17CD53D6" w14:textId="77777777" w:rsidR="00991CA3" w:rsidRDefault="00000000">
      <w:pPr>
        <w:pStyle w:val="aff3"/>
        <w:ind w:firstLineChars="0" w:firstLine="0"/>
        <w:rPr>
          <w:rFonts w:cs="黑体" w:hint="eastAsia"/>
        </w:rPr>
      </w:pPr>
      <w:r>
        <w:rPr>
          <w:rFonts w:cs="黑体" w:hint="eastAsia"/>
        </w:rPr>
        <w:t>5.2 外观检查</w:t>
      </w:r>
    </w:p>
    <w:p w14:paraId="3B15FD9A" w14:textId="77777777" w:rsidR="00991CA3" w:rsidRDefault="00000000">
      <w:pPr>
        <w:pStyle w:val="aff1"/>
        <w:spacing w:line="312" w:lineRule="auto"/>
        <w:rPr>
          <w:rFonts w:ascii="Times New Roman"/>
        </w:rPr>
      </w:pPr>
      <w:r>
        <w:rPr>
          <w:rFonts w:ascii="Times New Roman"/>
        </w:rPr>
        <w:t>目视和手感检查。</w:t>
      </w:r>
    </w:p>
    <w:p w14:paraId="55AED403" w14:textId="77777777" w:rsidR="00991CA3" w:rsidRDefault="00000000">
      <w:pPr>
        <w:pStyle w:val="aff3"/>
        <w:ind w:firstLineChars="0" w:firstLine="0"/>
        <w:rPr>
          <w:rFonts w:cs="黑体" w:hint="eastAsia"/>
        </w:rPr>
      </w:pPr>
      <w:r>
        <w:rPr>
          <w:rFonts w:cs="黑体" w:hint="eastAsia"/>
        </w:rPr>
        <w:t>5.3 功能检查</w:t>
      </w:r>
    </w:p>
    <w:p w14:paraId="2F08537A" w14:textId="77777777" w:rsidR="00991CA3" w:rsidRDefault="00000000">
      <w:pPr>
        <w:pStyle w:val="aff1"/>
        <w:spacing w:line="312" w:lineRule="auto"/>
        <w:rPr>
          <w:rFonts w:ascii="Times New Roman"/>
        </w:rPr>
      </w:pPr>
      <w:r>
        <w:rPr>
          <w:rFonts w:ascii="Times New Roman" w:hint="eastAsia"/>
        </w:rPr>
        <w:t>按照仪器制造厂使用说明书检查功能。</w:t>
      </w:r>
    </w:p>
    <w:p w14:paraId="6D7747BC" w14:textId="77777777" w:rsidR="00991CA3" w:rsidRDefault="00000000">
      <w:pPr>
        <w:pStyle w:val="aff3"/>
        <w:ind w:firstLineChars="0" w:firstLine="0"/>
        <w:rPr>
          <w:rFonts w:cs="黑体" w:hint="eastAsia"/>
        </w:rPr>
      </w:pPr>
      <w:r>
        <w:rPr>
          <w:rFonts w:cs="黑体" w:hint="eastAsia"/>
        </w:rPr>
        <w:t>5.4 安全试验</w:t>
      </w:r>
    </w:p>
    <w:p w14:paraId="1407DE07" w14:textId="77777777" w:rsidR="00991CA3" w:rsidRDefault="00000000">
      <w:pPr>
        <w:pStyle w:val="a1"/>
        <w:numPr>
          <w:ilvl w:val="0"/>
          <w:numId w:val="0"/>
        </w:numPr>
        <w:ind w:left="360" w:hanging="360"/>
        <w:rPr>
          <w:rFonts w:cs="黑体" w:hint="eastAsia"/>
        </w:rPr>
      </w:pPr>
      <w:r>
        <w:rPr>
          <w:rFonts w:cs="黑体" w:hint="eastAsia"/>
          <w:szCs w:val="20"/>
        </w:rPr>
        <w:t>5.4.1</w:t>
      </w:r>
      <w:r>
        <w:rPr>
          <w:rFonts w:cs="黑体" w:hint="eastAsia"/>
        </w:rPr>
        <w:t xml:space="preserve"> 介电强度</w:t>
      </w:r>
    </w:p>
    <w:p w14:paraId="0CDD6739" w14:textId="77777777" w:rsidR="00991CA3" w:rsidRDefault="00000000">
      <w:pPr>
        <w:pStyle w:val="aff1"/>
        <w:spacing w:line="312" w:lineRule="auto"/>
        <w:rPr>
          <w:rFonts w:ascii="Times New Roman"/>
        </w:rPr>
      </w:pPr>
      <w:r>
        <w:rPr>
          <w:rFonts w:ascii="Times New Roman"/>
        </w:rPr>
        <w:t>按</w:t>
      </w:r>
      <w:r>
        <w:rPr>
          <w:rFonts w:ascii="Times New Roman"/>
        </w:rPr>
        <w:t>GB/T 34065 — 2017</w:t>
      </w:r>
      <w:r>
        <w:rPr>
          <w:rFonts w:ascii="Times New Roman"/>
        </w:rPr>
        <w:t>中</w:t>
      </w:r>
      <w:r w:rsidRPr="0082451C">
        <w:rPr>
          <w:rFonts w:ascii="Times New Roman"/>
        </w:rPr>
        <w:t>6.3</w:t>
      </w:r>
      <w:r>
        <w:rPr>
          <w:rFonts w:ascii="Times New Roman"/>
        </w:rPr>
        <w:t>规定方法进行。</w:t>
      </w:r>
    </w:p>
    <w:p w14:paraId="24CD9D6C" w14:textId="77777777" w:rsidR="00991CA3" w:rsidRDefault="00000000">
      <w:pPr>
        <w:pStyle w:val="a1"/>
        <w:numPr>
          <w:ilvl w:val="0"/>
          <w:numId w:val="0"/>
        </w:numPr>
        <w:ind w:left="360" w:hanging="360"/>
        <w:rPr>
          <w:rFonts w:cs="黑体" w:hint="eastAsia"/>
        </w:rPr>
      </w:pPr>
      <w:r>
        <w:rPr>
          <w:rFonts w:cs="黑体" w:hint="eastAsia"/>
          <w:szCs w:val="20"/>
        </w:rPr>
        <w:t>5.4.2</w:t>
      </w:r>
      <w:r>
        <w:rPr>
          <w:rFonts w:cs="黑体" w:hint="eastAsia"/>
        </w:rPr>
        <w:t xml:space="preserve"> 接触电流</w:t>
      </w:r>
    </w:p>
    <w:p w14:paraId="7F1CF60C" w14:textId="77777777" w:rsidR="00991CA3" w:rsidRDefault="00000000">
      <w:pPr>
        <w:pStyle w:val="aff1"/>
        <w:spacing w:line="312" w:lineRule="auto"/>
        <w:rPr>
          <w:rFonts w:ascii="Times New Roman"/>
        </w:rPr>
      </w:pPr>
      <w:r>
        <w:rPr>
          <w:rFonts w:ascii="Times New Roman"/>
        </w:rPr>
        <w:t>按</w:t>
      </w:r>
      <w:r>
        <w:rPr>
          <w:rFonts w:ascii="Times New Roman"/>
        </w:rPr>
        <w:t>GB/T 34065 — 2017</w:t>
      </w:r>
      <w:r>
        <w:rPr>
          <w:rFonts w:ascii="Times New Roman"/>
        </w:rPr>
        <w:t>中</w:t>
      </w:r>
      <w:r w:rsidRPr="0082451C">
        <w:rPr>
          <w:rFonts w:ascii="Times New Roman"/>
        </w:rPr>
        <w:t>6.2</w:t>
      </w:r>
      <w:r>
        <w:rPr>
          <w:rFonts w:ascii="Times New Roman"/>
        </w:rPr>
        <w:t>规定方法进行。</w:t>
      </w:r>
    </w:p>
    <w:p w14:paraId="151824F2" w14:textId="77777777" w:rsidR="00991CA3" w:rsidRDefault="00000000">
      <w:pPr>
        <w:pStyle w:val="a1"/>
        <w:numPr>
          <w:ilvl w:val="0"/>
          <w:numId w:val="0"/>
        </w:numPr>
        <w:ind w:left="360" w:hanging="360"/>
        <w:rPr>
          <w:rFonts w:cs="黑体" w:hint="eastAsia"/>
        </w:rPr>
      </w:pPr>
      <w:r>
        <w:rPr>
          <w:rFonts w:cs="黑体" w:hint="eastAsia"/>
          <w:szCs w:val="20"/>
        </w:rPr>
        <w:t>5.4.3</w:t>
      </w:r>
      <w:r>
        <w:rPr>
          <w:rFonts w:cs="黑体" w:hint="eastAsia"/>
        </w:rPr>
        <w:t xml:space="preserve"> 保护接地</w:t>
      </w:r>
    </w:p>
    <w:p w14:paraId="5A4E11AF" w14:textId="77777777" w:rsidR="00991CA3" w:rsidRDefault="00000000">
      <w:pPr>
        <w:pStyle w:val="aff1"/>
        <w:spacing w:line="312" w:lineRule="auto"/>
        <w:rPr>
          <w:rFonts w:ascii="Times New Roman"/>
        </w:rPr>
      </w:pPr>
      <w:r>
        <w:rPr>
          <w:rFonts w:ascii="Times New Roman"/>
        </w:rPr>
        <w:t>按</w:t>
      </w:r>
      <w:r>
        <w:rPr>
          <w:rFonts w:ascii="Times New Roman"/>
        </w:rPr>
        <w:t>GB/T 34065 — 2017</w:t>
      </w:r>
      <w:r>
        <w:rPr>
          <w:rFonts w:ascii="Times New Roman"/>
        </w:rPr>
        <w:t>中</w:t>
      </w:r>
      <w:r w:rsidRPr="0082451C">
        <w:rPr>
          <w:rFonts w:ascii="Times New Roman"/>
        </w:rPr>
        <w:t>6.4</w:t>
      </w:r>
      <w:r>
        <w:rPr>
          <w:rFonts w:ascii="Times New Roman"/>
        </w:rPr>
        <w:t>规定方法进行。</w:t>
      </w:r>
    </w:p>
    <w:p w14:paraId="00094224" w14:textId="77777777" w:rsidR="00991CA3" w:rsidRDefault="00000000">
      <w:pPr>
        <w:pStyle w:val="aff3"/>
        <w:ind w:firstLineChars="0" w:firstLine="0"/>
        <w:rPr>
          <w:rFonts w:cs="黑体" w:hint="eastAsia"/>
        </w:rPr>
      </w:pPr>
      <w:r>
        <w:rPr>
          <w:rFonts w:cs="黑体" w:hint="eastAsia"/>
        </w:rPr>
        <w:t>5.5 性能试验</w:t>
      </w:r>
    </w:p>
    <w:p w14:paraId="7E3B1134" w14:textId="77777777" w:rsidR="00991CA3" w:rsidRDefault="00000000">
      <w:pPr>
        <w:pStyle w:val="aff7"/>
        <w:numPr>
          <w:ilvl w:val="1"/>
          <w:numId w:val="0"/>
        </w:numPr>
        <w:spacing w:before="120" w:after="120"/>
        <w:rPr>
          <w:rFonts w:ascii="Times New Roman" w:hAnsi="Times New Roman"/>
        </w:rPr>
      </w:pPr>
      <w:r>
        <w:rPr>
          <w:rFonts w:cs="黑体" w:hint="eastAsia"/>
          <w:szCs w:val="20"/>
        </w:rPr>
        <w:t xml:space="preserve">5.5.1  </w:t>
      </w:r>
      <w:r>
        <w:rPr>
          <w:rFonts w:ascii="Times New Roman" w:hAnsi="Times New Roman"/>
        </w:rPr>
        <w:t>试验前准备</w:t>
      </w:r>
    </w:p>
    <w:p w14:paraId="3B0FE596" w14:textId="77777777" w:rsidR="00991CA3" w:rsidRDefault="00000000">
      <w:pPr>
        <w:pStyle w:val="aff7"/>
        <w:numPr>
          <w:ilvl w:val="255"/>
          <w:numId w:val="0"/>
        </w:numPr>
        <w:spacing w:before="120" w:after="120"/>
        <w:ind w:firstLineChars="200" w:firstLine="420"/>
        <w:outlineLvl w:val="9"/>
        <w:rPr>
          <w:rFonts w:ascii="Times New Roman" w:eastAsia="宋体" w:hAnsi="Times New Roman"/>
        </w:rPr>
      </w:pPr>
      <w:r>
        <w:rPr>
          <w:rFonts w:ascii="Times New Roman" w:eastAsia="宋体" w:hAnsi="Times New Roman"/>
        </w:rPr>
        <w:t>试验前完成仪器预热</w:t>
      </w:r>
      <w:r>
        <w:rPr>
          <w:rFonts w:ascii="Times New Roman" w:eastAsia="宋体" w:hAnsi="Times New Roman" w:hint="eastAsia"/>
        </w:rPr>
        <w:t>并</w:t>
      </w:r>
      <w:r>
        <w:rPr>
          <w:rFonts w:ascii="Times New Roman" w:eastAsia="宋体" w:hAnsi="Times New Roman"/>
        </w:rPr>
        <w:t>进行</w:t>
      </w:r>
      <w:r>
        <w:rPr>
          <w:rFonts w:ascii="Times New Roman" w:eastAsia="宋体" w:hAnsi="Times New Roman" w:hint="eastAsia"/>
        </w:rPr>
        <w:t>调零</w:t>
      </w:r>
      <w:r>
        <w:rPr>
          <w:rFonts w:ascii="Times New Roman" w:eastAsia="宋体" w:hAnsi="Times New Roman"/>
        </w:rPr>
        <w:t>。</w:t>
      </w:r>
    </w:p>
    <w:p w14:paraId="6BE7901E" w14:textId="77777777" w:rsidR="00991CA3" w:rsidRDefault="00000000">
      <w:pPr>
        <w:pStyle w:val="af6"/>
        <w:spacing w:beforeLines="50" w:before="120" w:afterLines="50" w:after="120" w:line="360" w:lineRule="auto"/>
        <w:ind w:firstLineChars="0" w:firstLine="0"/>
        <w:rPr>
          <w:rFonts w:ascii="黑体" w:eastAsia="黑体" w:hAnsi="黑体" w:cs="黑体" w:hint="eastAsia"/>
          <w:szCs w:val="21"/>
        </w:rPr>
      </w:pPr>
      <w:r>
        <w:rPr>
          <w:rFonts w:ascii="黑体" w:eastAsia="黑体" w:hAnsi="黑体" w:cs="黑体" w:hint="eastAsia"/>
          <w:szCs w:val="21"/>
        </w:rPr>
        <w:t>5.5.2 零点漂移</w:t>
      </w:r>
    </w:p>
    <w:p w14:paraId="2D90CCEE" w14:textId="77777777" w:rsidR="00991CA3" w:rsidRDefault="00000000">
      <w:pPr>
        <w:pStyle w:val="af6"/>
        <w:spacing w:line="360" w:lineRule="auto"/>
        <w:ind w:firstLine="420"/>
        <w:rPr>
          <w:rFonts w:hAnsi="宋体" w:cs="宋体" w:hint="eastAsia"/>
          <w:szCs w:val="21"/>
        </w:rPr>
      </w:pPr>
      <w:r>
        <w:rPr>
          <w:rFonts w:hAnsi="宋体" w:cs="宋体" w:hint="eastAsia"/>
          <w:szCs w:val="21"/>
          <w:lang w:bidi="ar"/>
        </w:rPr>
        <w:t>将仪器置于清洁空气中，记录初始示值，每间隔4 h记录1次示值，连续测量24 h，以最大示值（油烟示值、颗粒物示值）作为零点漂移的结果</w:t>
      </w:r>
      <w:r>
        <w:rPr>
          <w:rFonts w:hAnsi="宋体" w:cs="宋体" w:hint="eastAsia"/>
          <w:szCs w:val="21"/>
        </w:rPr>
        <w:t>。</w:t>
      </w:r>
    </w:p>
    <w:p w14:paraId="27128E05" w14:textId="77777777" w:rsidR="00991CA3" w:rsidRDefault="00000000">
      <w:pPr>
        <w:pStyle w:val="af6"/>
        <w:spacing w:beforeLines="50" w:before="120" w:afterLines="50" w:after="120" w:line="360" w:lineRule="auto"/>
        <w:ind w:firstLineChars="0" w:firstLine="0"/>
        <w:rPr>
          <w:rFonts w:ascii="黑体" w:eastAsia="黑体" w:hAnsi="黑体" w:cs="黑体" w:hint="eastAsia"/>
          <w:szCs w:val="21"/>
        </w:rPr>
      </w:pPr>
      <w:r>
        <w:rPr>
          <w:rFonts w:ascii="黑体" w:eastAsia="黑体" w:hAnsi="黑体" w:cs="黑体" w:hint="eastAsia"/>
          <w:szCs w:val="21"/>
        </w:rPr>
        <w:t>5.5.3. 示值误差</w:t>
      </w:r>
    </w:p>
    <w:p w14:paraId="0DDF1B34" w14:textId="77777777" w:rsidR="00991CA3" w:rsidRDefault="00000000">
      <w:pPr>
        <w:spacing w:line="360" w:lineRule="auto"/>
        <w:ind w:firstLineChars="200" w:firstLine="420"/>
        <w:rPr>
          <w:rFonts w:ascii="Times New Roman" w:hAnsi="Times New Roman"/>
        </w:rPr>
      </w:pPr>
      <w:r>
        <w:rPr>
          <w:rFonts w:ascii="Times New Roman" w:hAnsi="Times New Roman" w:hint="eastAsia"/>
        </w:rPr>
        <w:t>设定油烟发生装置的流速为</w:t>
      </w:r>
      <w:r>
        <w:rPr>
          <w:rFonts w:ascii="Times New Roman" w:hAnsi="Times New Roman" w:hint="eastAsia"/>
        </w:rPr>
        <w:t>5 m/s</w:t>
      </w:r>
      <w:r>
        <w:rPr>
          <w:rFonts w:ascii="Times New Roman" w:hAnsi="Times New Roman" w:hint="eastAsia"/>
        </w:rPr>
        <w:t>，将油烟浓度分别调整到</w:t>
      </w:r>
      <w:r>
        <w:rPr>
          <w:rFonts w:ascii="Times New Roman" w:hAnsi="Times New Roman" w:hint="eastAsia"/>
        </w:rPr>
        <w:t>1 mg/m</w:t>
      </w:r>
      <w:r>
        <w:rPr>
          <w:rFonts w:ascii="Times New Roman" w:hAnsi="Times New Roman" w:hint="eastAsia"/>
          <w:vertAlign w:val="superscript"/>
        </w:rPr>
        <w:t>3</w:t>
      </w:r>
      <w:r>
        <w:rPr>
          <w:rFonts w:ascii="Times New Roman" w:hAnsi="Times New Roman" w:hint="eastAsia"/>
        </w:rPr>
        <w:t>、</w:t>
      </w:r>
      <w:r>
        <w:rPr>
          <w:rFonts w:ascii="Times New Roman" w:hAnsi="Times New Roman" w:hint="eastAsia"/>
        </w:rPr>
        <w:t>4 mg/m</w:t>
      </w:r>
      <w:r>
        <w:rPr>
          <w:rFonts w:ascii="Times New Roman" w:hAnsi="Times New Roman" w:hint="eastAsia"/>
          <w:vertAlign w:val="superscript"/>
        </w:rPr>
        <w:t>3</w:t>
      </w:r>
      <w:r>
        <w:rPr>
          <w:rFonts w:ascii="Times New Roman" w:hAnsi="Times New Roman" w:hint="eastAsia"/>
        </w:rPr>
        <w:t>和</w:t>
      </w:r>
      <w:r>
        <w:rPr>
          <w:rFonts w:ascii="Times New Roman" w:hAnsi="Times New Roman" w:hint="eastAsia"/>
        </w:rPr>
        <w:t>7 mg/m</w:t>
      </w:r>
      <w:r>
        <w:rPr>
          <w:rFonts w:ascii="Times New Roman" w:hAnsi="Times New Roman" w:hint="eastAsia"/>
          <w:vertAlign w:val="superscript"/>
        </w:rPr>
        <w:t>3</w:t>
      </w:r>
      <w:r>
        <w:rPr>
          <w:rFonts w:ascii="Times New Roman" w:hAnsi="Times New Roman" w:hint="eastAsia"/>
        </w:rPr>
        <w:t>（或根据实际需求确定浓度点，油烟浓度控制不超过目标浓度±</w:t>
      </w:r>
      <w:r>
        <w:rPr>
          <w:rFonts w:ascii="Times New Roman" w:hAnsi="Times New Roman" w:hint="eastAsia"/>
        </w:rPr>
        <w:t>0.5 mg/m</w:t>
      </w:r>
      <w:r>
        <w:rPr>
          <w:rFonts w:ascii="Times New Roman" w:hAnsi="Times New Roman" w:hint="eastAsia"/>
          <w:vertAlign w:val="superscript"/>
        </w:rPr>
        <w:t>3</w:t>
      </w:r>
      <w:r>
        <w:rPr>
          <w:rFonts w:ascii="Times New Roman" w:hAnsi="Times New Roman" w:hint="eastAsia"/>
        </w:rPr>
        <w:t>），待油烟浓度稳定后，分别记录仪器和参考油烟颗粒物浓度监测仪的示值（油烟浓度、颗粒物浓度），每隔</w:t>
      </w:r>
      <w:r>
        <w:rPr>
          <w:rFonts w:ascii="Times New Roman" w:hAnsi="Times New Roman" w:hint="eastAsia"/>
        </w:rPr>
        <w:t>1min</w:t>
      </w:r>
      <w:r>
        <w:rPr>
          <w:rFonts w:ascii="Times New Roman" w:hAnsi="Times New Roman" w:hint="eastAsia"/>
        </w:rPr>
        <w:t>记录</w:t>
      </w:r>
      <w:r>
        <w:rPr>
          <w:rFonts w:ascii="Times New Roman" w:hAnsi="Times New Roman" w:hint="eastAsia"/>
        </w:rPr>
        <w:t>1</w:t>
      </w:r>
      <w:r>
        <w:rPr>
          <w:rFonts w:ascii="Times New Roman" w:hAnsi="Times New Roman" w:hint="eastAsia"/>
        </w:rPr>
        <w:t>次，连续测量</w:t>
      </w:r>
      <w:r>
        <w:rPr>
          <w:rFonts w:ascii="Times New Roman" w:hAnsi="Times New Roman" w:hint="eastAsia"/>
        </w:rPr>
        <w:t>10</w:t>
      </w:r>
      <w:r>
        <w:rPr>
          <w:rFonts w:ascii="Times New Roman" w:hAnsi="Times New Roman" w:hint="eastAsia"/>
        </w:rPr>
        <w:t>次取平均值，按照公式（</w:t>
      </w:r>
      <w:r>
        <w:rPr>
          <w:rFonts w:ascii="Times New Roman" w:hAnsi="Times New Roman" w:hint="eastAsia"/>
        </w:rPr>
        <w:t>1</w:t>
      </w:r>
      <w:r>
        <w:rPr>
          <w:rFonts w:ascii="Times New Roman" w:hAnsi="Times New Roman" w:hint="eastAsia"/>
        </w:rPr>
        <w:t>）计算仪器的示值误差。</w:t>
      </w:r>
    </w:p>
    <w:p w14:paraId="43235502" w14:textId="77777777" w:rsidR="00991CA3" w:rsidRDefault="00000000">
      <w:pPr>
        <w:spacing w:line="360" w:lineRule="auto"/>
        <w:ind w:firstLineChars="200" w:firstLine="420"/>
        <w:jc w:val="right"/>
        <w:rPr>
          <w:rFonts w:ascii="Times New Roman" w:hAnsi="Times New Roman"/>
        </w:rPr>
      </w:pPr>
      <w:r>
        <w:rPr>
          <w:rFonts w:ascii="Times New Roman" w:hAnsi="Times New Roman"/>
          <w:position w:val="-30"/>
        </w:rPr>
        <w:object w:dxaOrig="1305" w:dyaOrig="495" w14:anchorId="79225D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5pt;height:24.75pt" o:ole="">
            <v:imagedata r:id="rId17" o:title=""/>
          </v:shape>
          <o:OLEObject Type="Embed" ProgID="Equation.3" ShapeID="_x0000_i1025" DrawAspect="Content" ObjectID="_1819697256" r:id="rId18"/>
        </w:object>
      </w:r>
      <w:r>
        <w:rPr>
          <w:rFonts w:ascii="Times New Roman" w:hAnsi="Times New Roman" w:hint="eastAsia"/>
          <w:position w:val="-30"/>
        </w:rPr>
        <w:t xml:space="preserve">                            </w:t>
      </w:r>
      <w:r>
        <w:rPr>
          <w:rFonts w:ascii="Times New Roman" w:hAnsi="Times New Roman" w:hint="eastAsia"/>
        </w:rPr>
        <w:t xml:space="preserve"> </w:t>
      </w:r>
      <w:r>
        <w:rPr>
          <w:rFonts w:ascii="Times New Roman" w:hAnsi="Times New Roman" w:hint="eastAsia"/>
        </w:rPr>
        <w:t>（</w:t>
      </w:r>
      <w:r>
        <w:rPr>
          <w:rFonts w:ascii="Times New Roman" w:hAnsi="Times New Roman" w:hint="eastAsia"/>
        </w:rPr>
        <w:t>1</w:t>
      </w:r>
      <w:r>
        <w:rPr>
          <w:rFonts w:ascii="Times New Roman" w:hAnsi="Times New Roman" w:hint="eastAsia"/>
        </w:rPr>
        <w:t>）</w:t>
      </w:r>
    </w:p>
    <w:p w14:paraId="3D8113A1" w14:textId="77777777" w:rsidR="00991CA3" w:rsidRDefault="00000000">
      <w:pPr>
        <w:spacing w:line="360" w:lineRule="auto"/>
        <w:ind w:firstLineChars="200" w:firstLine="420"/>
        <w:textAlignment w:val="center"/>
        <w:rPr>
          <w:rFonts w:ascii="Times New Roman" w:hAnsi="Times New Roman"/>
        </w:rPr>
      </w:pPr>
      <w:r>
        <w:rPr>
          <w:rFonts w:ascii="Times New Roman" w:hAnsi="Times New Roman" w:hint="eastAsia"/>
        </w:rPr>
        <w:t>式中：</w:t>
      </w:r>
    </w:p>
    <w:p w14:paraId="1BDAE287" w14:textId="77777777" w:rsidR="00991CA3" w:rsidRDefault="00000000">
      <w:pPr>
        <w:spacing w:line="360" w:lineRule="auto"/>
        <w:ind w:firstLineChars="200" w:firstLine="420"/>
        <w:rPr>
          <w:rFonts w:ascii="Times New Roman" w:hAnsi="Times New Roman"/>
        </w:rPr>
      </w:pPr>
      <w:r>
        <w:rPr>
          <w:rFonts w:ascii="Times New Roman" w:hAnsi="Times New Roman" w:hint="eastAsia"/>
          <w:color w:val="FF0000"/>
        </w:rPr>
        <w:t xml:space="preserve">  </w:t>
      </w:r>
      <w:r>
        <w:rPr>
          <w:rFonts w:ascii="Times New Roman" w:hAnsi="Times New Roman"/>
          <w:color w:val="FF0000"/>
          <w:position w:val="-4"/>
        </w:rPr>
        <w:object w:dxaOrig="210" w:dyaOrig="285" w14:anchorId="367A7E3B">
          <v:shape id="_x0000_i1026" type="#_x0000_t75" style="width:10.5pt;height:14.25pt" o:ole="">
            <v:imagedata r:id="rId19" o:title=""/>
          </v:shape>
          <o:OLEObject Type="Embed" ProgID="Equation.3" ShapeID="_x0000_i1026" DrawAspect="Content" ObjectID="_1819697257" r:id="rId20"/>
        </w:object>
      </w:r>
      <w:r>
        <w:rPr>
          <w:rFonts w:ascii="Times New Roman" w:hAnsi="Times New Roman"/>
        </w:rPr>
        <w:t>——</w:t>
      </w:r>
      <w:r>
        <w:rPr>
          <w:rFonts w:ascii="Times New Roman" w:hAnsi="Times New Roman" w:hint="eastAsia"/>
        </w:rPr>
        <w:t xml:space="preserve"> </w:t>
      </w:r>
      <w:r>
        <w:rPr>
          <w:rFonts w:ascii="Times New Roman" w:hAnsi="Times New Roman" w:hint="eastAsia"/>
        </w:rPr>
        <w:t>仪器的示值误差，</w:t>
      </w:r>
      <w:r>
        <w:rPr>
          <w:rFonts w:ascii="Times New Roman" w:hAnsi="Times New Roman" w:hint="eastAsia"/>
        </w:rPr>
        <w:t>%</w:t>
      </w:r>
      <w:r>
        <w:rPr>
          <w:rFonts w:ascii="Times New Roman" w:hAnsi="Times New Roman" w:hint="eastAsia"/>
        </w:rPr>
        <w:t>；</w:t>
      </w:r>
    </w:p>
    <w:p w14:paraId="3731231E" w14:textId="77777777" w:rsidR="00991CA3" w:rsidRDefault="00000000">
      <w:pPr>
        <w:spacing w:line="360" w:lineRule="auto"/>
        <w:ind w:firstLineChars="200" w:firstLine="420"/>
        <w:rPr>
          <w:rFonts w:ascii="Times New Roman" w:hAnsi="Times New Roman"/>
        </w:rPr>
      </w:pPr>
      <w:r>
        <w:rPr>
          <w:rFonts w:ascii="Times New Roman" w:hAnsi="Times New Roman" w:hint="eastAsia"/>
        </w:rPr>
        <w:lastRenderedPageBreak/>
        <w:t xml:space="preserve">  </w:t>
      </w:r>
      <w:r>
        <w:rPr>
          <w:rFonts w:ascii="Times New Roman" w:hAnsi="Times New Roman" w:hint="eastAsia"/>
        </w:rPr>
        <w:object w:dxaOrig="240" w:dyaOrig="360" w14:anchorId="14496033">
          <v:shape id="_x0000_i1027" type="#_x0000_t75" style="width:12pt;height:18pt" o:ole="">
            <v:imagedata r:id="rId21" o:title=""/>
          </v:shape>
          <o:OLEObject Type="Embed" ProgID="Equation.3" ShapeID="_x0000_i1027" DrawAspect="Content" ObjectID="_1819697258" r:id="rId22"/>
        </w:object>
      </w:r>
      <w:r>
        <w:rPr>
          <w:rFonts w:ascii="Times New Roman" w:hAnsi="Times New Roman"/>
        </w:rPr>
        <w:t>——</w:t>
      </w:r>
      <w:r>
        <w:rPr>
          <w:rFonts w:ascii="Times New Roman" w:hAnsi="Times New Roman" w:hint="eastAsia"/>
        </w:rPr>
        <w:t xml:space="preserve"> </w:t>
      </w:r>
      <w:r>
        <w:rPr>
          <w:rFonts w:ascii="Times New Roman" w:hAnsi="Times New Roman" w:hint="eastAsia"/>
        </w:rPr>
        <w:t>仪器</w:t>
      </w:r>
      <w:r>
        <w:rPr>
          <w:rFonts w:ascii="Times New Roman" w:hAnsi="Times New Roman" w:hint="eastAsia"/>
        </w:rPr>
        <w:t>10</w:t>
      </w:r>
      <w:r>
        <w:rPr>
          <w:rFonts w:ascii="Times New Roman" w:hAnsi="Times New Roman" w:hint="eastAsia"/>
        </w:rPr>
        <w:t>次测量平均示值，</w:t>
      </w:r>
      <w:r>
        <w:rPr>
          <w:rFonts w:ascii="Times New Roman" w:hAnsi="Times New Roman" w:hint="eastAsia"/>
        </w:rPr>
        <w:t>mg/m</w:t>
      </w:r>
      <w:r>
        <w:rPr>
          <w:rFonts w:ascii="Times New Roman" w:hAnsi="Times New Roman" w:hint="eastAsia"/>
          <w:vertAlign w:val="superscript"/>
        </w:rPr>
        <w:t>3</w:t>
      </w:r>
      <w:r>
        <w:rPr>
          <w:rFonts w:ascii="Times New Roman" w:hAnsi="Times New Roman" w:hint="eastAsia"/>
        </w:rPr>
        <w:t>；</w:t>
      </w:r>
    </w:p>
    <w:p w14:paraId="731D1A13" w14:textId="77777777" w:rsidR="00991CA3" w:rsidRDefault="00000000">
      <w:pPr>
        <w:spacing w:line="360" w:lineRule="auto"/>
        <w:ind w:firstLineChars="300" w:firstLine="630"/>
        <w:rPr>
          <w:rFonts w:ascii="Times New Roman" w:hAnsi="Times New Roman"/>
        </w:rPr>
      </w:pPr>
      <w:r>
        <w:rPr>
          <w:rFonts w:ascii="Times New Roman" w:hAnsi="Times New Roman" w:hint="eastAsia"/>
        </w:rPr>
        <w:object w:dxaOrig="345" w:dyaOrig="405" w14:anchorId="5DFC31EF">
          <v:shape id="_x0000_i1028" type="#_x0000_t75" style="width:17.25pt;height:20.25pt" o:ole="">
            <v:imagedata r:id="rId23" o:title=""/>
          </v:shape>
          <o:OLEObject Type="Embed" ProgID="Equation.3" ShapeID="_x0000_i1028" DrawAspect="Content" ObjectID="_1819697259" r:id="rId24"/>
        </w:object>
      </w:r>
      <w:r>
        <w:rPr>
          <w:rFonts w:ascii="Times New Roman" w:hAnsi="Times New Roman"/>
        </w:rPr>
        <w:t>——</w:t>
      </w:r>
      <w:r>
        <w:rPr>
          <w:rFonts w:ascii="Times New Roman" w:hAnsi="Times New Roman" w:hint="eastAsia"/>
        </w:rPr>
        <w:t>参考油烟颗粒物浓度监测仪</w:t>
      </w:r>
      <w:r>
        <w:rPr>
          <w:rFonts w:ascii="Times New Roman" w:hAnsi="Times New Roman" w:hint="eastAsia"/>
        </w:rPr>
        <w:t>10</w:t>
      </w:r>
      <w:r>
        <w:rPr>
          <w:rFonts w:ascii="Times New Roman" w:hAnsi="Times New Roman" w:hint="eastAsia"/>
        </w:rPr>
        <w:t>次测量平均示值，</w:t>
      </w:r>
      <w:r>
        <w:rPr>
          <w:rFonts w:ascii="Times New Roman" w:hAnsi="Times New Roman" w:hint="eastAsia"/>
        </w:rPr>
        <w:t>mg/m</w:t>
      </w:r>
      <w:r>
        <w:rPr>
          <w:rFonts w:ascii="Times New Roman" w:hAnsi="Times New Roman" w:hint="eastAsia"/>
          <w:vertAlign w:val="superscript"/>
        </w:rPr>
        <w:t>3</w:t>
      </w:r>
      <w:r>
        <w:rPr>
          <w:rFonts w:ascii="Times New Roman" w:hAnsi="Times New Roman" w:hint="eastAsia"/>
        </w:rPr>
        <w:t>。</w:t>
      </w:r>
    </w:p>
    <w:p w14:paraId="3E7E457C" w14:textId="77777777" w:rsidR="00991CA3" w:rsidRDefault="00000000">
      <w:pPr>
        <w:widowControl/>
        <w:adjustRightInd/>
        <w:spacing w:beforeLines="50" w:before="120" w:afterLines="50" w:after="120" w:line="360" w:lineRule="auto"/>
        <w:jc w:val="left"/>
        <w:rPr>
          <w:rFonts w:eastAsia="黑体" w:hAnsi="Cambria Math" w:cs="黑体"/>
        </w:rPr>
      </w:pPr>
      <w:r>
        <w:rPr>
          <w:rFonts w:ascii="黑体" w:eastAsia="黑体" w:hAnsi="黑体" w:cs="黑体" w:hint="eastAsia"/>
        </w:rPr>
        <w:t>5.5.4  响应时间</w:t>
      </w:r>
    </w:p>
    <w:p w14:paraId="0D3C862F" w14:textId="77777777" w:rsidR="00991CA3" w:rsidRDefault="00000000">
      <w:pPr>
        <w:pStyle w:val="af6"/>
        <w:spacing w:line="360" w:lineRule="auto"/>
        <w:ind w:firstLine="420"/>
        <w:rPr>
          <w:rFonts w:hAnsi="宋体" w:cs="宋体" w:hint="eastAsia"/>
          <w:szCs w:val="21"/>
        </w:rPr>
      </w:pPr>
      <w:r>
        <w:rPr>
          <w:rFonts w:ascii="Times New Roman" w:hint="eastAsia"/>
          <w:szCs w:val="21"/>
        </w:rPr>
        <w:t>设定油烟发生装置的流速为</w:t>
      </w:r>
      <w:r>
        <w:rPr>
          <w:rFonts w:ascii="Times New Roman" w:hint="eastAsia"/>
          <w:szCs w:val="21"/>
        </w:rPr>
        <w:t>5 m/s</w:t>
      </w:r>
      <w:r>
        <w:rPr>
          <w:rFonts w:ascii="Times New Roman" w:hint="eastAsia"/>
          <w:szCs w:val="21"/>
        </w:rPr>
        <w:t>，油烟浓度约</w:t>
      </w:r>
      <w:r>
        <w:rPr>
          <w:rFonts w:ascii="Times New Roman" w:hint="eastAsia"/>
          <w:szCs w:val="21"/>
        </w:rPr>
        <w:t>4 mg/m</w:t>
      </w:r>
      <w:r>
        <w:rPr>
          <w:rFonts w:ascii="Times New Roman" w:hint="eastAsia"/>
          <w:szCs w:val="21"/>
          <w:vertAlign w:val="superscript"/>
        </w:rPr>
        <w:t>3</w:t>
      </w:r>
      <w:r>
        <w:rPr>
          <w:rFonts w:ascii="Times New Roman" w:hint="eastAsia"/>
          <w:szCs w:val="21"/>
        </w:rPr>
        <w:t>。将仪器采样管插入到采样孔烟道截面中心位置，同时用秒表记录从插入</w:t>
      </w:r>
      <w:proofErr w:type="gramStart"/>
      <w:r>
        <w:rPr>
          <w:rFonts w:ascii="Times New Roman" w:hint="eastAsia"/>
          <w:szCs w:val="21"/>
        </w:rPr>
        <w:t>采样孔到仪器</w:t>
      </w:r>
      <w:proofErr w:type="gramEnd"/>
      <w:r>
        <w:rPr>
          <w:rFonts w:ascii="Times New Roman" w:hint="eastAsia"/>
          <w:szCs w:val="21"/>
        </w:rPr>
        <w:t>示值</w:t>
      </w:r>
      <w:r>
        <w:rPr>
          <w:rFonts w:ascii="Times New Roman" w:hint="eastAsia"/>
          <w:szCs w:val="21"/>
        </w:rPr>
        <w:t>90%</w:t>
      </w:r>
      <w:r>
        <w:rPr>
          <w:rFonts w:ascii="Times New Roman" w:hint="eastAsia"/>
          <w:szCs w:val="21"/>
        </w:rPr>
        <w:t>时所用的时间</w:t>
      </w:r>
      <w:r>
        <w:rPr>
          <w:position w:val="-12"/>
          <w:szCs w:val="21"/>
        </w:rPr>
        <w:object w:dxaOrig="315" w:dyaOrig="375" w14:anchorId="2F147A83">
          <v:shape id="_x0000_i1029" type="#_x0000_t75" style="width:15.75pt;height:18.75pt" o:ole="">
            <v:imagedata r:id="rId25" o:title=""/>
          </v:shape>
          <o:OLEObject Type="Embed" ProgID="Equation.3" ShapeID="_x0000_i1029" DrawAspect="Content" ObjectID="_1819697260" r:id="rId26"/>
        </w:object>
      </w:r>
      <w:r>
        <w:rPr>
          <w:rFonts w:ascii="Times New Roman" w:hint="eastAsia"/>
          <w:szCs w:val="21"/>
        </w:rPr>
        <w:t>，重复测量</w:t>
      </w:r>
      <w:r>
        <w:rPr>
          <w:rFonts w:ascii="Times New Roman" w:hint="eastAsia"/>
          <w:szCs w:val="21"/>
        </w:rPr>
        <w:t xml:space="preserve">3 </w:t>
      </w:r>
      <w:r>
        <w:rPr>
          <w:rFonts w:ascii="Times New Roman" w:hint="eastAsia"/>
          <w:szCs w:val="21"/>
        </w:rPr>
        <w:t>次，取</w:t>
      </w:r>
      <w:r>
        <w:rPr>
          <w:rFonts w:ascii="Times New Roman" w:hint="eastAsia"/>
          <w:szCs w:val="21"/>
        </w:rPr>
        <w:t xml:space="preserve">3 </w:t>
      </w:r>
      <w:r>
        <w:rPr>
          <w:rFonts w:ascii="Times New Roman" w:hint="eastAsia"/>
          <w:szCs w:val="21"/>
        </w:rPr>
        <w:t>次平均值作为仪器的响应时间</w:t>
      </w:r>
      <w:r>
        <w:rPr>
          <w:rFonts w:hAnsi="宋体" w:cs="宋体" w:hint="eastAsia"/>
          <w:szCs w:val="21"/>
        </w:rPr>
        <w:t>。</w:t>
      </w:r>
    </w:p>
    <w:p w14:paraId="65F46E45" w14:textId="77777777" w:rsidR="00991CA3" w:rsidRDefault="00000000">
      <w:pPr>
        <w:pStyle w:val="af6"/>
        <w:spacing w:beforeLines="50" w:before="120" w:afterLines="50" w:after="120" w:line="360" w:lineRule="auto"/>
        <w:ind w:firstLineChars="0" w:firstLine="0"/>
        <w:rPr>
          <w:rFonts w:ascii="黑体" w:eastAsia="黑体" w:hAnsi="黑体" w:cs="黑体" w:hint="eastAsia"/>
          <w:szCs w:val="21"/>
        </w:rPr>
      </w:pPr>
      <w:r>
        <w:rPr>
          <w:rFonts w:ascii="黑体" w:eastAsia="黑体" w:hAnsi="黑体" w:cs="黑体" w:hint="eastAsia"/>
          <w:szCs w:val="21"/>
        </w:rPr>
        <w:t>5.5.5 重复性</w:t>
      </w:r>
    </w:p>
    <w:p w14:paraId="6D374BEB" w14:textId="77777777" w:rsidR="00991CA3" w:rsidRDefault="00000000">
      <w:pPr>
        <w:pStyle w:val="af6"/>
        <w:spacing w:line="360" w:lineRule="auto"/>
        <w:ind w:firstLine="420"/>
        <w:rPr>
          <w:rFonts w:hAnsi="宋体" w:cs="宋体" w:hint="eastAsia"/>
          <w:szCs w:val="21"/>
        </w:rPr>
      </w:pPr>
      <w:r>
        <w:rPr>
          <w:rFonts w:hAnsi="宋体" w:cs="宋体" w:hint="eastAsia"/>
          <w:szCs w:val="21"/>
        </w:rPr>
        <w:t>设定油烟发生装置的流速为5 m/s，油烟浓度约4 mg/m</w:t>
      </w:r>
      <w:r>
        <w:rPr>
          <w:rFonts w:hAnsi="宋体" w:cs="宋体" w:hint="eastAsia"/>
          <w:szCs w:val="21"/>
          <w:vertAlign w:val="superscript"/>
        </w:rPr>
        <w:t>3</w:t>
      </w:r>
      <w:r>
        <w:rPr>
          <w:rFonts w:hAnsi="宋体" w:cs="宋体" w:hint="eastAsia"/>
          <w:szCs w:val="21"/>
        </w:rPr>
        <w:t>。待浓度稳定后每隔1 min记录仪器的示值</w:t>
      </w:r>
      <w:r>
        <w:rPr>
          <w:rFonts w:ascii="Times New Roman" w:hint="eastAsia"/>
          <w:szCs w:val="21"/>
        </w:rPr>
        <w:t>（油烟浓度、颗粒物浓度）</w:t>
      </w:r>
      <w:r>
        <w:rPr>
          <w:rFonts w:hAnsi="宋体" w:cs="宋体" w:hint="eastAsia"/>
          <w:szCs w:val="21"/>
        </w:rPr>
        <w:t>，连续重复测量6 次，按照公式（2）计算示值重复性。</w:t>
      </w:r>
    </w:p>
    <w:bookmarkStart w:id="50" w:name="_Ref68868178"/>
    <w:p w14:paraId="7D686410" w14:textId="77777777" w:rsidR="00991CA3" w:rsidRDefault="00000000">
      <w:pPr>
        <w:tabs>
          <w:tab w:val="right" w:leader="dot" w:pos="8400"/>
        </w:tabs>
        <w:wordWrap w:val="0"/>
        <w:adjustRightInd/>
        <w:spacing w:line="360" w:lineRule="auto"/>
        <w:jc w:val="right"/>
        <w:textAlignment w:val="baseline"/>
        <w:rPr>
          <w:rFonts w:ascii="宋体" w:hAnsi="宋体" w:cs="宋体" w:hint="eastAsia"/>
          <w:kern w:val="0"/>
        </w:rPr>
      </w:pPr>
      <w:r>
        <w:rPr>
          <w:rFonts w:ascii="Times New Roman" w:hAnsi="Times New Roman"/>
          <w:position w:val="-26"/>
        </w:rPr>
        <w:object w:dxaOrig="2790" w:dyaOrig="930" w14:anchorId="3FACC184">
          <v:shape id="_x0000_i1030" type="#_x0000_t75" style="width:139.5pt;height:46.5pt" o:ole="">
            <v:imagedata r:id="rId27" o:title=""/>
          </v:shape>
          <o:OLEObject Type="Embed" ProgID="Equation.3" ShapeID="_x0000_i1030" DrawAspect="Content" ObjectID="_1819697261" r:id="rId28"/>
        </w:object>
      </w:r>
      <w:r>
        <w:rPr>
          <w:rFonts w:ascii="Times New Roman" w:hAnsi="Times New Roman" w:hint="eastAsia"/>
        </w:rPr>
        <w:t xml:space="preserve">                      </w:t>
      </w:r>
      <w:r>
        <w:rPr>
          <w:rFonts w:ascii="宋体" w:hAnsi="宋体" w:cs="宋体" w:hint="eastAsia"/>
          <w:kern w:val="0"/>
        </w:rPr>
        <w:t>（</w:t>
      </w:r>
      <w:bookmarkEnd w:id="50"/>
      <w:r>
        <w:rPr>
          <w:rFonts w:ascii="宋体" w:hAnsi="宋体" w:cs="宋体" w:hint="eastAsia"/>
          <w:kern w:val="0"/>
        </w:rPr>
        <w:t>2）</w:t>
      </w:r>
    </w:p>
    <w:p w14:paraId="28D3B705" w14:textId="77777777" w:rsidR="00991CA3" w:rsidRDefault="00000000">
      <w:pPr>
        <w:pStyle w:val="af6"/>
        <w:spacing w:line="360" w:lineRule="auto"/>
        <w:ind w:firstLine="420"/>
        <w:rPr>
          <w:rFonts w:hAnsi="宋体" w:cs="宋体" w:hint="eastAsia"/>
          <w:szCs w:val="21"/>
        </w:rPr>
      </w:pPr>
      <w:r>
        <w:rPr>
          <w:rFonts w:hAnsi="宋体" w:cs="宋体" w:hint="eastAsia"/>
          <w:szCs w:val="21"/>
        </w:rPr>
        <w:t>式中：</w:t>
      </w:r>
    </w:p>
    <w:p w14:paraId="5D21025F" w14:textId="77777777" w:rsidR="00991CA3" w:rsidRDefault="00000000">
      <w:pPr>
        <w:pStyle w:val="af6"/>
        <w:spacing w:line="360" w:lineRule="auto"/>
        <w:ind w:firstLine="420"/>
        <w:rPr>
          <w:rFonts w:hAnsi="宋体" w:cs="宋体" w:hint="eastAsia"/>
          <w:szCs w:val="21"/>
        </w:rPr>
      </w:pPr>
      <w:r>
        <w:rPr>
          <w:rFonts w:hAnsi="宋体" w:cs="宋体" w:hint="eastAsia"/>
          <w:szCs w:val="21"/>
        </w:rPr>
        <w:t xml:space="preserve">  </w:t>
      </w:r>
      <w:r>
        <w:rPr>
          <w:rFonts w:hAnsi="宋体" w:cs="宋体" w:hint="eastAsia"/>
          <w:szCs w:val="21"/>
        </w:rPr>
        <w:object w:dxaOrig="240" w:dyaOrig="390" w14:anchorId="6188BB32">
          <v:shape id="_x0000_i1031" type="#_x0000_t75" style="width:12pt;height:19.5pt" o:ole="">
            <v:imagedata r:id="rId29" o:title=""/>
          </v:shape>
          <o:OLEObject Type="Embed" ProgID="Equation.3" ShapeID="_x0000_i1031" DrawAspect="Content" ObjectID="_1819697262" r:id="rId30"/>
        </w:object>
      </w:r>
      <w:r>
        <w:rPr>
          <w:rFonts w:hAnsi="宋体" w:cs="宋体" w:hint="eastAsia"/>
          <w:szCs w:val="21"/>
        </w:rPr>
        <w:t>——浓度测量重复性；</w:t>
      </w:r>
    </w:p>
    <w:p w14:paraId="5664E242" w14:textId="77777777" w:rsidR="00991CA3" w:rsidRDefault="00000000">
      <w:pPr>
        <w:pStyle w:val="af6"/>
        <w:spacing w:line="360" w:lineRule="auto"/>
        <w:ind w:firstLine="420"/>
        <w:rPr>
          <w:rFonts w:hAnsi="宋体" w:cs="宋体" w:hint="eastAsia"/>
          <w:szCs w:val="21"/>
        </w:rPr>
      </w:pPr>
      <w:r>
        <w:rPr>
          <w:rFonts w:hAnsi="宋体" w:cs="宋体" w:hint="eastAsia"/>
          <w:szCs w:val="21"/>
        </w:rPr>
        <w:t xml:space="preserve">  </w:t>
      </w:r>
      <w:r>
        <w:rPr>
          <w:rFonts w:hAnsi="宋体" w:cs="宋体" w:hint="eastAsia"/>
          <w:szCs w:val="21"/>
        </w:rPr>
        <w:object w:dxaOrig="240" w:dyaOrig="345" w14:anchorId="558249A0">
          <v:shape id="_x0000_i1032" type="#_x0000_t75" style="width:12pt;height:17.25pt" o:ole="">
            <v:imagedata r:id="rId31" o:title=""/>
          </v:shape>
          <o:OLEObject Type="Embed" ProgID="Equation.3" ShapeID="_x0000_i1032" DrawAspect="Content" ObjectID="_1819697263" r:id="rId32"/>
        </w:object>
      </w:r>
      <w:r>
        <w:rPr>
          <w:rFonts w:hAnsi="宋体" w:cs="宋体" w:hint="eastAsia"/>
          <w:szCs w:val="21"/>
        </w:rPr>
        <w:t>——仪器6 次测量值的平均值，</w:t>
      </w:r>
      <w:r>
        <w:rPr>
          <w:rFonts w:ascii="Times New Roman" w:hint="eastAsia"/>
          <w:szCs w:val="21"/>
        </w:rPr>
        <w:t>mg/m</w:t>
      </w:r>
      <w:r>
        <w:rPr>
          <w:rFonts w:ascii="Times New Roman" w:hint="eastAsia"/>
          <w:szCs w:val="21"/>
          <w:vertAlign w:val="superscript"/>
        </w:rPr>
        <w:t>3</w:t>
      </w:r>
      <w:r>
        <w:rPr>
          <w:rFonts w:hAnsi="宋体" w:cs="宋体" w:hint="eastAsia"/>
          <w:szCs w:val="21"/>
        </w:rPr>
        <w:t>；</w:t>
      </w:r>
    </w:p>
    <w:p w14:paraId="7748DF75" w14:textId="77777777" w:rsidR="00991CA3" w:rsidRDefault="00000000">
      <w:pPr>
        <w:pStyle w:val="af6"/>
        <w:spacing w:line="360" w:lineRule="auto"/>
        <w:ind w:firstLineChars="300" w:firstLine="630"/>
        <w:rPr>
          <w:rFonts w:hAnsi="宋体" w:cs="宋体" w:hint="eastAsia"/>
          <w:szCs w:val="21"/>
        </w:rPr>
      </w:pPr>
      <w:r>
        <w:rPr>
          <w:rFonts w:hAnsi="宋体" w:cs="宋体" w:hint="eastAsia"/>
          <w:szCs w:val="21"/>
        </w:rPr>
        <w:object w:dxaOrig="255" w:dyaOrig="360" w14:anchorId="024F5E83">
          <v:shape id="_x0000_i1033" type="#_x0000_t75" style="width:12.75pt;height:18pt" o:ole="">
            <v:imagedata r:id="rId33" o:title=""/>
          </v:shape>
          <o:OLEObject Type="Embed" ProgID="Equation.3" ShapeID="_x0000_i1033" DrawAspect="Content" ObjectID="_1819697264" r:id="rId34"/>
        </w:object>
      </w:r>
      <w:r>
        <w:rPr>
          <w:rFonts w:hAnsi="宋体" w:cs="宋体" w:hint="eastAsia"/>
          <w:szCs w:val="21"/>
        </w:rPr>
        <w:t>——</w:t>
      </w:r>
      <w:proofErr w:type="gramStart"/>
      <w:r>
        <w:rPr>
          <w:rFonts w:hAnsi="宋体" w:cs="宋体" w:hint="eastAsia"/>
          <w:szCs w:val="21"/>
        </w:rPr>
        <w:t>仪器第</w:t>
      </w:r>
      <w:proofErr w:type="spellStart"/>
      <w:proofErr w:type="gramEnd"/>
      <w:r>
        <w:rPr>
          <w:rFonts w:hAnsi="宋体" w:cs="宋体" w:hint="eastAsia"/>
          <w:szCs w:val="21"/>
        </w:rPr>
        <w:t>i</w:t>
      </w:r>
      <w:proofErr w:type="spellEnd"/>
      <w:r>
        <w:rPr>
          <w:rFonts w:hAnsi="宋体" w:cs="宋体" w:hint="eastAsia"/>
          <w:szCs w:val="21"/>
        </w:rPr>
        <w:t>次的测量值，</w:t>
      </w:r>
      <w:r>
        <w:rPr>
          <w:rFonts w:ascii="Times New Roman" w:hint="eastAsia"/>
          <w:szCs w:val="21"/>
        </w:rPr>
        <w:t>mg/m</w:t>
      </w:r>
      <w:r>
        <w:rPr>
          <w:rFonts w:ascii="Times New Roman" w:hint="eastAsia"/>
          <w:szCs w:val="21"/>
          <w:vertAlign w:val="superscript"/>
        </w:rPr>
        <w:t>3</w:t>
      </w:r>
      <w:r>
        <w:rPr>
          <w:rFonts w:hAnsi="宋体" w:cs="宋体" w:hint="eastAsia"/>
          <w:szCs w:val="21"/>
        </w:rPr>
        <w:t>。</w:t>
      </w:r>
    </w:p>
    <w:p w14:paraId="41B17168" w14:textId="77777777" w:rsidR="00991CA3" w:rsidRDefault="00000000">
      <w:pPr>
        <w:pStyle w:val="af6"/>
        <w:spacing w:beforeLines="50" w:before="120" w:afterLines="50" w:after="120" w:line="360" w:lineRule="auto"/>
        <w:ind w:firstLineChars="0" w:firstLine="0"/>
        <w:rPr>
          <w:rFonts w:ascii="黑体" w:eastAsia="黑体" w:hAnsi="黑体" w:cs="黑体" w:hint="eastAsia"/>
          <w:szCs w:val="21"/>
        </w:rPr>
      </w:pPr>
      <w:r>
        <w:rPr>
          <w:rFonts w:ascii="黑体" w:eastAsia="黑体" w:hAnsi="黑体" w:cs="黑体" w:hint="eastAsia"/>
          <w:szCs w:val="21"/>
        </w:rPr>
        <w:t>5.5.6 高浓度淹没试验</w:t>
      </w:r>
    </w:p>
    <w:p w14:paraId="4F587DD2" w14:textId="77777777" w:rsidR="00991CA3" w:rsidRDefault="00000000">
      <w:pPr>
        <w:pStyle w:val="af6"/>
        <w:spacing w:line="360" w:lineRule="auto"/>
        <w:ind w:firstLine="420"/>
        <w:rPr>
          <w:rFonts w:hAnsi="宋体" w:cs="宋体" w:hint="eastAsia"/>
          <w:szCs w:val="21"/>
        </w:rPr>
      </w:pPr>
      <w:r>
        <w:rPr>
          <w:rFonts w:ascii="Times New Roman" w:hint="eastAsia"/>
          <w:szCs w:val="21"/>
        </w:rPr>
        <w:t>设定油烟发生装置的流速为</w:t>
      </w:r>
      <w:r>
        <w:rPr>
          <w:rFonts w:ascii="Times New Roman" w:hint="eastAsia"/>
          <w:szCs w:val="21"/>
        </w:rPr>
        <w:t>5 m/s</w:t>
      </w:r>
      <w:r>
        <w:rPr>
          <w:rFonts w:ascii="Times New Roman" w:hint="eastAsia"/>
          <w:szCs w:val="21"/>
        </w:rPr>
        <w:t>，油烟浓度约</w:t>
      </w:r>
      <w:r>
        <w:rPr>
          <w:rFonts w:ascii="Times New Roman" w:hint="eastAsia"/>
          <w:szCs w:val="21"/>
        </w:rPr>
        <w:t>20 mg/m</w:t>
      </w:r>
      <w:r>
        <w:rPr>
          <w:rFonts w:ascii="Times New Roman" w:hint="eastAsia"/>
          <w:szCs w:val="21"/>
          <w:vertAlign w:val="superscript"/>
        </w:rPr>
        <w:t>3</w:t>
      </w:r>
      <w:r>
        <w:rPr>
          <w:rFonts w:hAnsi="宋体" w:cs="宋体" w:hint="eastAsia"/>
          <w:szCs w:val="21"/>
        </w:rPr>
        <w:t>，仪器持续运行10 min，然后检测</w:t>
      </w:r>
      <w:r>
        <w:rPr>
          <w:rFonts w:ascii="Times New Roman" w:hint="eastAsia"/>
          <w:szCs w:val="21"/>
        </w:rPr>
        <w:t>油烟浓度</w:t>
      </w:r>
      <w:r>
        <w:rPr>
          <w:rFonts w:ascii="Times New Roman" w:hint="eastAsia"/>
          <w:szCs w:val="21"/>
        </w:rPr>
        <w:t>1 mg/m</w:t>
      </w:r>
      <w:r>
        <w:rPr>
          <w:rFonts w:ascii="Times New Roman" w:hint="eastAsia"/>
          <w:szCs w:val="21"/>
          <w:vertAlign w:val="superscript"/>
        </w:rPr>
        <w:t>3</w:t>
      </w:r>
      <w:r>
        <w:rPr>
          <w:rFonts w:ascii="Times New Roman" w:hint="eastAsia"/>
          <w:szCs w:val="21"/>
        </w:rPr>
        <w:t>、颗粒物浓度</w:t>
      </w:r>
      <w:r>
        <w:rPr>
          <w:rFonts w:ascii="Times New Roman" w:hint="eastAsia"/>
          <w:szCs w:val="21"/>
        </w:rPr>
        <w:t>5 mg/m</w:t>
      </w:r>
      <w:r>
        <w:rPr>
          <w:rFonts w:ascii="Times New Roman" w:hint="eastAsia"/>
          <w:szCs w:val="21"/>
          <w:vertAlign w:val="superscript"/>
        </w:rPr>
        <w:t>3</w:t>
      </w:r>
      <w:r>
        <w:rPr>
          <w:rFonts w:ascii="Times New Roman" w:hint="eastAsia"/>
          <w:szCs w:val="21"/>
        </w:rPr>
        <w:t>的</w:t>
      </w:r>
      <w:r>
        <w:rPr>
          <w:rFonts w:hAnsi="宋体" w:cs="宋体" w:hint="eastAsia"/>
          <w:szCs w:val="21"/>
        </w:rPr>
        <w:t>示值误差。</w:t>
      </w:r>
    </w:p>
    <w:p w14:paraId="10DFAF5E" w14:textId="77777777" w:rsidR="00991CA3" w:rsidRDefault="00000000">
      <w:pPr>
        <w:pStyle w:val="af6"/>
        <w:spacing w:beforeLines="50" w:before="120" w:afterLines="50" w:after="120" w:line="360" w:lineRule="auto"/>
        <w:ind w:firstLineChars="0" w:firstLine="0"/>
        <w:rPr>
          <w:rFonts w:ascii="黑体" w:eastAsia="黑体" w:hAnsi="黑体" w:cs="黑体" w:hint="eastAsia"/>
          <w:szCs w:val="21"/>
        </w:rPr>
      </w:pPr>
      <w:r>
        <w:rPr>
          <w:rFonts w:ascii="黑体" w:eastAsia="黑体" w:hAnsi="黑体" w:cs="黑体" w:hint="eastAsia"/>
          <w:szCs w:val="21"/>
        </w:rPr>
        <w:t>5.5.7 水汽影响试验</w:t>
      </w:r>
    </w:p>
    <w:p w14:paraId="705766F6" w14:textId="77777777" w:rsidR="00991CA3" w:rsidRDefault="00000000">
      <w:pPr>
        <w:pStyle w:val="af6"/>
        <w:spacing w:line="360" w:lineRule="auto"/>
        <w:ind w:firstLine="420"/>
        <w:rPr>
          <w:rFonts w:hAnsi="宋体" w:cs="宋体" w:hint="eastAsia"/>
          <w:szCs w:val="21"/>
          <w:lang w:bidi="ar"/>
        </w:rPr>
      </w:pPr>
      <w:r>
        <w:rPr>
          <w:rFonts w:hAnsi="宋体" w:cs="宋体" w:hint="eastAsia"/>
          <w:szCs w:val="21"/>
        </w:rPr>
        <w:t>在不产生油烟情况下，开启水汽发生系统，相对湿度约90%，</w:t>
      </w:r>
      <w:r>
        <w:rPr>
          <w:rFonts w:hAnsi="宋体" w:cs="宋体" w:hint="eastAsia"/>
          <w:szCs w:val="21"/>
          <w:lang w:bidi="ar"/>
        </w:rPr>
        <w:t>稳定</w:t>
      </w:r>
      <w:proofErr w:type="gramStart"/>
      <w:r>
        <w:rPr>
          <w:rFonts w:hAnsi="宋体" w:cs="宋体" w:hint="eastAsia"/>
          <w:szCs w:val="21"/>
          <w:lang w:bidi="ar"/>
        </w:rPr>
        <w:t>后记录</w:t>
      </w:r>
      <w:proofErr w:type="gramEnd"/>
      <w:r>
        <w:rPr>
          <w:rFonts w:hAnsi="宋体" w:cs="宋体" w:hint="eastAsia"/>
          <w:szCs w:val="21"/>
          <w:lang w:bidi="ar"/>
        </w:rPr>
        <w:t>每分钟的示值（油烟示值、颗粒物示值），连续测试5 次，记录被检仪器5 次测定显示值的平均值。</w:t>
      </w:r>
    </w:p>
    <w:p w14:paraId="6415E5F3" w14:textId="77777777" w:rsidR="00991CA3" w:rsidRDefault="00000000">
      <w:pPr>
        <w:pStyle w:val="af6"/>
        <w:spacing w:beforeLines="50" w:before="120" w:afterLines="50" w:after="120" w:line="360" w:lineRule="auto"/>
        <w:ind w:firstLineChars="0" w:firstLine="0"/>
        <w:rPr>
          <w:rFonts w:ascii="黑体" w:eastAsia="黑体" w:hAnsi="黑体" w:cs="黑体" w:hint="eastAsia"/>
          <w:szCs w:val="21"/>
        </w:rPr>
      </w:pPr>
      <w:r>
        <w:rPr>
          <w:rFonts w:ascii="黑体" w:eastAsia="黑体" w:hAnsi="黑体" w:cs="黑体" w:hint="eastAsia"/>
          <w:szCs w:val="21"/>
        </w:rPr>
        <w:t>5.6 环境适应性</w:t>
      </w:r>
    </w:p>
    <w:p w14:paraId="37237B69" w14:textId="77777777" w:rsidR="00991CA3" w:rsidRDefault="00000000">
      <w:pPr>
        <w:pStyle w:val="af6"/>
        <w:spacing w:beforeLines="50" w:before="120" w:afterLines="50" w:after="120" w:line="360" w:lineRule="auto"/>
        <w:ind w:firstLineChars="0" w:firstLine="0"/>
        <w:rPr>
          <w:rFonts w:ascii="黑体" w:eastAsia="黑体" w:hAnsi="黑体" w:cs="黑体" w:hint="eastAsia"/>
          <w:szCs w:val="21"/>
        </w:rPr>
      </w:pPr>
      <w:r>
        <w:rPr>
          <w:rFonts w:ascii="黑体" w:eastAsia="黑体" w:hAnsi="黑体" w:cs="黑体" w:hint="eastAsia"/>
          <w:szCs w:val="21"/>
        </w:rPr>
        <w:t>5.6.1 低温试验</w:t>
      </w:r>
    </w:p>
    <w:p w14:paraId="674246B4" w14:textId="77777777" w:rsidR="00991CA3" w:rsidRDefault="00000000">
      <w:pPr>
        <w:pStyle w:val="af6"/>
        <w:spacing w:line="360" w:lineRule="auto"/>
        <w:ind w:firstLine="420"/>
        <w:rPr>
          <w:rFonts w:ascii="Times New Roman"/>
          <w:szCs w:val="21"/>
        </w:rPr>
      </w:pPr>
      <w:r>
        <w:rPr>
          <w:rFonts w:ascii="Times New Roman"/>
          <w:szCs w:val="21"/>
        </w:rPr>
        <w:t>按照</w:t>
      </w:r>
      <w:r>
        <w:rPr>
          <w:rFonts w:ascii="Times New Roman"/>
          <w:szCs w:val="21"/>
        </w:rPr>
        <w:t>GB/T 11606—2007</w:t>
      </w:r>
      <w:r>
        <w:rPr>
          <w:rFonts w:ascii="Times New Roman"/>
          <w:szCs w:val="21"/>
        </w:rPr>
        <w:t>中第</w:t>
      </w:r>
      <w:r>
        <w:rPr>
          <w:rFonts w:ascii="Times New Roman"/>
          <w:szCs w:val="21"/>
        </w:rPr>
        <w:t>4</w:t>
      </w:r>
      <w:r>
        <w:rPr>
          <w:rFonts w:ascii="Times New Roman"/>
          <w:szCs w:val="21"/>
        </w:rPr>
        <w:t>章低温试验中的有关规定进行试验，试验条件选取规定值为</w:t>
      </w:r>
      <w:r>
        <w:rPr>
          <w:rFonts w:ascii="Times New Roman"/>
          <w:szCs w:val="21"/>
        </w:rPr>
        <w:t>-10℃</w:t>
      </w:r>
      <w:r>
        <w:rPr>
          <w:rFonts w:ascii="Times New Roman"/>
          <w:szCs w:val="21"/>
        </w:rPr>
        <w:t>、持续时间为</w:t>
      </w:r>
      <w:r>
        <w:rPr>
          <w:rFonts w:ascii="Times New Roman"/>
          <w:szCs w:val="21"/>
        </w:rPr>
        <w:t>2</w:t>
      </w:r>
      <w:r>
        <w:rPr>
          <w:rFonts w:ascii="Times New Roman" w:hint="eastAsia"/>
          <w:szCs w:val="21"/>
        </w:rPr>
        <w:t xml:space="preserve"> </w:t>
      </w:r>
      <w:r>
        <w:rPr>
          <w:rFonts w:ascii="Times New Roman"/>
          <w:szCs w:val="21"/>
        </w:rPr>
        <w:t>h</w:t>
      </w:r>
      <w:r>
        <w:rPr>
          <w:rFonts w:ascii="Times New Roman"/>
          <w:szCs w:val="21"/>
        </w:rPr>
        <w:t>，按</w:t>
      </w:r>
      <w:r>
        <w:rPr>
          <w:rFonts w:ascii="Times New Roman"/>
          <w:szCs w:val="21"/>
        </w:rPr>
        <w:t xml:space="preserve">5.5.3 </w:t>
      </w:r>
      <w:r>
        <w:rPr>
          <w:rFonts w:ascii="Times New Roman"/>
          <w:szCs w:val="21"/>
        </w:rPr>
        <w:t>进行油烟浓度</w:t>
      </w:r>
      <w:r>
        <w:rPr>
          <w:rFonts w:ascii="Times New Roman"/>
          <w:szCs w:val="21"/>
        </w:rPr>
        <w:t>1</w:t>
      </w:r>
      <w:r>
        <w:rPr>
          <w:rFonts w:ascii="Times New Roman" w:hint="eastAsia"/>
          <w:szCs w:val="21"/>
        </w:rPr>
        <w:t xml:space="preserve"> </w:t>
      </w:r>
      <w:r>
        <w:rPr>
          <w:rFonts w:ascii="Times New Roman"/>
          <w:szCs w:val="21"/>
        </w:rPr>
        <w:t>mg/m</w:t>
      </w:r>
      <w:r>
        <w:rPr>
          <w:rFonts w:ascii="Times New Roman"/>
          <w:szCs w:val="21"/>
          <w:vertAlign w:val="superscript"/>
        </w:rPr>
        <w:t>3</w:t>
      </w:r>
      <w:r>
        <w:rPr>
          <w:rFonts w:ascii="Times New Roman"/>
          <w:szCs w:val="21"/>
        </w:rPr>
        <w:t>的示值误差试验。</w:t>
      </w:r>
    </w:p>
    <w:p w14:paraId="749F663E" w14:textId="77777777" w:rsidR="00991CA3" w:rsidRDefault="00000000">
      <w:pPr>
        <w:pStyle w:val="af6"/>
        <w:spacing w:beforeLines="50" w:before="120" w:afterLines="50" w:after="120" w:line="360" w:lineRule="auto"/>
        <w:ind w:firstLineChars="0" w:firstLine="0"/>
        <w:rPr>
          <w:rFonts w:ascii="黑体" w:eastAsia="黑体" w:hAnsi="黑体" w:cs="黑体" w:hint="eastAsia"/>
          <w:szCs w:val="21"/>
        </w:rPr>
      </w:pPr>
      <w:r>
        <w:rPr>
          <w:rFonts w:ascii="黑体" w:eastAsia="黑体" w:hAnsi="黑体" w:cs="黑体" w:hint="eastAsia"/>
          <w:szCs w:val="21"/>
        </w:rPr>
        <w:t>5.6.2 高温试验</w:t>
      </w:r>
    </w:p>
    <w:p w14:paraId="22224638" w14:textId="77777777" w:rsidR="00991CA3" w:rsidRDefault="00000000">
      <w:pPr>
        <w:pStyle w:val="af6"/>
        <w:spacing w:line="360" w:lineRule="auto"/>
        <w:ind w:firstLine="420"/>
        <w:rPr>
          <w:rFonts w:ascii="Times New Roman"/>
          <w:szCs w:val="21"/>
        </w:rPr>
      </w:pPr>
      <w:r>
        <w:rPr>
          <w:rFonts w:ascii="Times New Roman"/>
          <w:szCs w:val="21"/>
        </w:rPr>
        <w:lastRenderedPageBreak/>
        <w:t>按照</w:t>
      </w:r>
      <w:r>
        <w:rPr>
          <w:rFonts w:ascii="Times New Roman"/>
          <w:szCs w:val="21"/>
        </w:rPr>
        <w:t>GB/T 11606—2007</w:t>
      </w:r>
      <w:r>
        <w:rPr>
          <w:rFonts w:ascii="Times New Roman"/>
          <w:szCs w:val="21"/>
        </w:rPr>
        <w:t>中第</w:t>
      </w:r>
      <w:r>
        <w:rPr>
          <w:rFonts w:ascii="Times New Roman"/>
          <w:szCs w:val="21"/>
        </w:rPr>
        <w:t>5</w:t>
      </w:r>
      <w:r>
        <w:rPr>
          <w:rFonts w:ascii="Times New Roman"/>
          <w:szCs w:val="21"/>
        </w:rPr>
        <w:t>章高温试验中的有关规定进行试验，试验条件选取规定值为</w:t>
      </w:r>
      <w:r>
        <w:rPr>
          <w:rFonts w:ascii="Times New Roman"/>
          <w:szCs w:val="21"/>
        </w:rPr>
        <w:t>55 ℃</w:t>
      </w:r>
      <w:r>
        <w:rPr>
          <w:rFonts w:ascii="Times New Roman"/>
          <w:szCs w:val="21"/>
        </w:rPr>
        <w:t>、持续时间为</w:t>
      </w:r>
      <w:r>
        <w:rPr>
          <w:rFonts w:ascii="Times New Roman"/>
          <w:szCs w:val="21"/>
        </w:rPr>
        <w:t>2</w:t>
      </w:r>
      <w:r>
        <w:rPr>
          <w:rFonts w:ascii="Times New Roman" w:hint="eastAsia"/>
          <w:szCs w:val="21"/>
        </w:rPr>
        <w:t xml:space="preserve"> </w:t>
      </w:r>
      <w:r>
        <w:rPr>
          <w:rFonts w:ascii="Times New Roman"/>
          <w:szCs w:val="21"/>
        </w:rPr>
        <w:t>h</w:t>
      </w:r>
      <w:r>
        <w:rPr>
          <w:rFonts w:ascii="Times New Roman"/>
          <w:szCs w:val="21"/>
        </w:rPr>
        <w:t>，按</w:t>
      </w:r>
      <w:r>
        <w:rPr>
          <w:rFonts w:ascii="Times New Roman"/>
          <w:szCs w:val="21"/>
        </w:rPr>
        <w:t xml:space="preserve">5.5.3 </w:t>
      </w:r>
      <w:r>
        <w:rPr>
          <w:rFonts w:ascii="Times New Roman"/>
          <w:szCs w:val="21"/>
        </w:rPr>
        <w:t>进行油烟浓度</w:t>
      </w:r>
      <w:r>
        <w:rPr>
          <w:rFonts w:ascii="Times New Roman"/>
          <w:szCs w:val="21"/>
        </w:rPr>
        <w:t>1</w:t>
      </w:r>
      <w:r>
        <w:rPr>
          <w:rFonts w:ascii="Times New Roman" w:hint="eastAsia"/>
          <w:szCs w:val="21"/>
        </w:rPr>
        <w:t xml:space="preserve"> </w:t>
      </w:r>
      <w:r>
        <w:rPr>
          <w:rFonts w:ascii="Times New Roman"/>
          <w:szCs w:val="21"/>
        </w:rPr>
        <w:t>mg/m</w:t>
      </w:r>
      <w:r>
        <w:rPr>
          <w:rFonts w:ascii="Times New Roman"/>
          <w:szCs w:val="21"/>
          <w:vertAlign w:val="superscript"/>
        </w:rPr>
        <w:t>3</w:t>
      </w:r>
      <w:r>
        <w:rPr>
          <w:rFonts w:ascii="Times New Roman"/>
          <w:szCs w:val="21"/>
        </w:rPr>
        <w:t>的示值误差试验。</w:t>
      </w:r>
    </w:p>
    <w:p w14:paraId="17ECA930" w14:textId="77777777" w:rsidR="00991CA3" w:rsidRDefault="00000000">
      <w:pPr>
        <w:pStyle w:val="aff3"/>
        <w:ind w:firstLineChars="0" w:firstLine="0"/>
        <w:rPr>
          <w:rFonts w:cs="黑体" w:hint="eastAsia"/>
        </w:rPr>
      </w:pPr>
      <w:r>
        <w:rPr>
          <w:rFonts w:cs="黑体" w:hint="eastAsia"/>
        </w:rPr>
        <w:t>5.7 电磁兼容性</w:t>
      </w:r>
    </w:p>
    <w:p w14:paraId="6D235DEB" w14:textId="77777777" w:rsidR="00991CA3" w:rsidRDefault="00000000">
      <w:pPr>
        <w:pStyle w:val="aff1"/>
        <w:spacing w:line="312" w:lineRule="auto"/>
        <w:rPr>
          <w:rFonts w:ascii="Times New Roman"/>
          <w:szCs w:val="21"/>
        </w:rPr>
      </w:pPr>
      <w:r>
        <w:rPr>
          <w:rFonts w:ascii="Times New Roman"/>
          <w:szCs w:val="21"/>
        </w:rPr>
        <w:t>试验按照</w:t>
      </w:r>
      <w:r>
        <w:rPr>
          <w:rFonts w:ascii="Times New Roman"/>
          <w:szCs w:val="21"/>
        </w:rPr>
        <w:t>GB/T 17626.2-2018</w:t>
      </w:r>
      <w:r>
        <w:rPr>
          <w:rFonts w:ascii="Times New Roman"/>
          <w:szCs w:val="21"/>
        </w:rPr>
        <w:t>、</w:t>
      </w:r>
      <w:r>
        <w:rPr>
          <w:rFonts w:ascii="Times New Roman"/>
          <w:szCs w:val="21"/>
        </w:rPr>
        <w:t>GB/T 17626.4-2018</w:t>
      </w:r>
      <w:r>
        <w:rPr>
          <w:rFonts w:ascii="Times New Roman"/>
          <w:szCs w:val="21"/>
        </w:rPr>
        <w:t>、</w:t>
      </w:r>
      <w:r>
        <w:rPr>
          <w:rFonts w:ascii="Times New Roman"/>
          <w:szCs w:val="21"/>
        </w:rPr>
        <w:t>GB/T 17626.5-2019</w:t>
      </w:r>
      <w:r>
        <w:rPr>
          <w:rFonts w:ascii="Times New Roman"/>
          <w:szCs w:val="21"/>
        </w:rPr>
        <w:t>的方法进行。</w:t>
      </w:r>
    </w:p>
    <w:p w14:paraId="00D6E527" w14:textId="77777777" w:rsidR="00991CA3" w:rsidRDefault="00000000">
      <w:pPr>
        <w:pStyle w:val="aff3"/>
        <w:ind w:firstLineChars="0" w:firstLine="0"/>
        <w:rPr>
          <w:rFonts w:cs="黑体" w:hint="eastAsia"/>
        </w:rPr>
      </w:pPr>
      <w:r>
        <w:rPr>
          <w:rFonts w:cs="黑体" w:hint="eastAsia"/>
        </w:rPr>
        <w:t>5.8 运输、运输贮存</w:t>
      </w:r>
    </w:p>
    <w:p w14:paraId="4F21C87B" w14:textId="77777777" w:rsidR="00991CA3" w:rsidRDefault="00000000">
      <w:pPr>
        <w:pStyle w:val="af6"/>
        <w:spacing w:line="360" w:lineRule="auto"/>
        <w:ind w:firstLine="420"/>
        <w:rPr>
          <w:rFonts w:hAnsi="宋体" w:cs="宋体" w:hint="eastAsia"/>
          <w:szCs w:val="21"/>
        </w:rPr>
      </w:pPr>
      <w:r>
        <w:rPr>
          <w:rFonts w:hAnsi="宋体" w:cs="宋体" w:hint="eastAsia"/>
          <w:szCs w:val="21"/>
        </w:rPr>
        <w:t>仪器在包装状态下，按照GB/T 11606—2007中第8章交变湿热试验、第15章低温贮存试验、第16章高温贮存试验、第17章跌落试验中的有关规定进行试验。</w:t>
      </w:r>
    </w:p>
    <w:p w14:paraId="5E15032E" w14:textId="77777777" w:rsidR="00991CA3" w:rsidRDefault="00000000">
      <w:pPr>
        <w:pStyle w:val="a0"/>
        <w:rPr>
          <w:rFonts w:ascii="Times New Roman" w:hAnsi="Times New Roman"/>
        </w:rPr>
      </w:pPr>
      <w:r>
        <w:rPr>
          <w:rFonts w:ascii="Times New Roman" w:hAnsi="Times New Roman"/>
        </w:rPr>
        <w:t>检验规则</w:t>
      </w:r>
    </w:p>
    <w:p w14:paraId="6727E19D" w14:textId="77777777" w:rsidR="00991CA3" w:rsidRDefault="00000000">
      <w:pPr>
        <w:pStyle w:val="a1"/>
        <w:numPr>
          <w:ilvl w:val="0"/>
          <w:numId w:val="0"/>
        </w:numPr>
        <w:ind w:left="360" w:hanging="360"/>
        <w:rPr>
          <w:rFonts w:cs="黑体" w:hint="eastAsia"/>
        </w:rPr>
      </w:pPr>
      <w:bookmarkStart w:id="51" w:name="_Toc397674043"/>
      <w:bookmarkStart w:id="52" w:name="_Toc397673632"/>
      <w:bookmarkStart w:id="53" w:name="_Toc413338216"/>
      <w:bookmarkStart w:id="54" w:name="_Toc397673990"/>
      <w:bookmarkStart w:id="55" w:name="_Toc398550418"/>
      <w:bookmarkStart w:id="56" w:name="_Toc397674300"/>
      <w:bookmarkStart w:id="57" w:name="_Toc413338305"/>
      <w:bookmarkStart w:id="58" w:name="_Toc397674258"/>
      <w:bookmarkStart w:id="59" w:name="_Toc397673570"/>
      <w:bookmarkStart w:id="60" w:name="_Toc380483388"/>
      <w:bookmarkStart w:id="61" w:name="_Toc413492262"/>
      <w:bookmarkStart w:id="62" w:name="_Toc398365779"/>
      <w:bookmarkStart w:id="63" w:name="_Toc397674192"/>
      <w:bookmarkStart w:id="64" w:name="_Toc413655327"/>
      <w:bookmarkStart w:id="65" w:name="_Toc413655709"/>
      <w:bookmarkEnd w:id="51"/>
      <w:bookmarkEnd w:id="52"/>
      <w:bookmarkEnd w:id="53"/>
      <w:bookmarkEnd w:id="54"/>
      <w:bookmarkEnd w:id="55"/>
      <w:bookmarkEnd w:id="56"/>
      <w:bookmarkEnd w:id="57"/>
      <w:bookmarkEnd w:id="58"/>
      <w:bookmarkEnd w:id="59"/>
      <w:bookmarkEnd w:id="60"/>
      <w:bookmarkEnd w:id="61"/>
      <w:bookmarkEnd w:id="62"/>
      <w:bookmarkEnd w:id="63"/>
      <w:bookmarkEnd w:id="64"/>
      <w:r>
        <w:rPr>
          <w:rFonts w:cs="黑体" w:hint="eastAsia"/>
        </w:rPr>
        <w:t>6.1 检验分类</w:t>
      </w:r>
      <w:bookmarkEnd w:id="65"/>
    </w:p>
    <w:p w14:paraId="00071F14" w14:textId="77777777" w:rsidR="00991CA3" w:rsidRDefault="00000000">
      <w:pPr>
        <w:pStyle w:val="aff1"/>
        <w:spacing w:line="312" w:lineRule="auto"/>
        <w:rPr>
          <w:rFonts w:ascii="Times New Roman"/>
        </w:rPr>
      </w:pPr>
      <w:r>
        <w:rPr>
          <w:rFonts w:ascii="Times New Roman"/>
        </w:rPr>
        <w:t>检验分为出厂检验和型式检验。</w:t>
      </w:r>
    </w:p>
    <w:p w14:paraId="2C3FE9FB" w14:textId="77777777" w:rsidR="00991CA3" w:rsidRDefault="00000000">
      <w:pPr>
        <w:pStyle w:val="a1"/>
        <w:numPr>
          <w:ilvl w:val="0"/>
          <w:numId w:val="0"/>
        </w:numPr>
        <w:ind w:left="360" w:hanging="360"/>
        <w:rPr>
          <w:rFonts w:ascii="Times New Roman" w:hAnsi="Times New Roman"/>
          <w:szCs w:val="20"/>
        </w:rPr>
      </w:pPr>
      <w:bookmarkStart w:id="66" w:name="_Toc397674193"/>
      <w:bookmarkStart w:id="67" w:name="_Toc397674259"/>
      <w:bookmarkStart w:id="68" w:name="_Toc397673991"/>
      <w:bookmarkStart w:id="69" w:name="_Toc397674044"/>
      <w:bookmarkStart w:id="70" w:name="_Toc182817147"/>
      <w:bookmarkStart w:id="71" w:name="_Toc397673571"/>
      <w:bookmarkStart w:id="72" w:name="_Toc380483389"/>
      <w:bookmarkStart w:id="73" w:name="_Toc397673633"/>
      <w:bookmarkStart w:id="74" w:name="_Toc397674301"/>
      <w:bookmarkStart w:id="75" w:name="_Toc398365780"/>
      <w:bookmarkStart w:id="76" w:name="_Toc398550419"/>
      <w:bookmarkStart w:id="77" w:name="_Toc413338306"/>
      <w:bookmarkEnd w:id="66"/>
      <w:bookmarkEnd w:id="67"/>
      <w:bookmarkEnd w:id="68"/>
      <w:bookmarkEnd w:id="69"/>
      <w:bookmarkEnd w:id="70"/>
      <w:bookmarkEnd w:id="71"/>
      <w:bookmarkEnd w:id="72"/>
      <w:bookmarkEnd w:id="73"/>
      <w:bookmarkEnd w:id="74"/>
      <w:bookmarkEnd w:id="75"/>
      <w:bookmarkEnd w:id="76"/>
      <w:r>
        <w:rPr>
          <w:rFonts w:ascii="Times New Roman" w:hAnsi="Times New Roman" w:hint="eastAsia"/>
          <w:szCs w:val="20"/>
        </w:rPr>
        <w:t xml:space="preserve">6.2 </w:t>
      </w:r>
      <w:r>
        <w:rPr>
          <w:rFonts w:ascii="Times New Roman" w:hAnsi="Times New Roman" w:hint="eastAsia"/>
          <w:szCs w:val="20"/>
        </w:rPr>
        <w:t>出厂检验</w:t>
      </w:r>
      <w:bookmarkEnd w:id="77"/>
    </w:p>
    <w:p w14:paraId="2B000001" w14:textId="77777777" w:rsidR="00991CA3" w:rsidRDefault="00000000">
      <w:pPr>
        <w:rPr>
          <w:rFonts w:ascii="宋体" w:hAnsi="宋体" w:hint="eastAsia"/>
        </w:rPr>
      </w:pPr>
      <w:bookmarkStart w:id="78" w:name="_Toc413338307"/>
      <w:bookmarkStart w:id="79" w:name="_Toc28524"/>
      <w:bookmarkStart w:id="80" w:name="_Toc5320"/>
      <w:bookmarkStart w:id="81" w:name="_Toc495"/>
      <w:bookmarkStart w:id="82" w:name="_Toc20481"/>
      <w:bookmarkEnd w:id="78"/>
      <w:r>
        <w:rPr>
          <w:rFonts w:ascii="黑体" w:eastAsia="黑体" w:hAnsi="黑体" w:cs="黑体" w:hint="eastAsia"/>
        </w:rPr>
        <w:t>6.2.1</w:t>
      </w:r>
      <w:r>
        <w:rPr>
          <w:rFonts w:ascii="宋体" w:hAnsi="宋体" w:hint="eastAsia"/>
        </w:rPr>
        <w:t xml:space="preserve"> 每台</w:t>
      </w:r>
      <w:r>
        <w:rPr>
          <w:rFonts w:ascii="宋体" w:hAnsi="宋体" w:cs="宋体" w:hint="eastAsia"/>
          <w:color w:val="000000"/>
          <w:kern w:val="0"/>
          <w:lang w:bidi="ar"/>
        </w:rPr>
        <w:t>仪器出厂前均应进行检验，经检验合格，并附有产品合格证后方可出厂。</w:t>
      </w:r>
    </w:p>
    <w:p w14:paraId="3A0CE1DB" w14:textId="77777777" w:rsidR="00991CA3" w:rsidRDefault="00000000">
      <w:pPr>
        <w:pStyle w:val="aff5"/>
        <w:numPr>
          <w:ilvl w:val="255"/>
          <w:numId w:val="0"/>
        </w:numPr>
        <w:spacing w:beforeLines="50" w:afterLines="50"/>
        <w:outlineLvl w:val="1"/>
        <w:rPr>
          <w:rFonts w:hAnsi="宋体" w:hint="eastAsia"/>
          <w:szCs w:val="21"/>
        </w:rPr>
      </w:pPr>
      <w:r>
        <w:rPr>
          <w:rFonts w:ascii="黑体" w:eastAsia="黑体" w:cs="黑体" w:hint="eastAsia"/>
          <w:szCs w:val="21"/>
        </w:rPr>
        <w:t xml:space="preserve">6.2.2 </w:t>
      </w:r>
      <w:bookmarkStart w:id="83" w:name="_Toc632"/>
      <w:bookmarkStart w:id="84" w:name="_Toc886"/>
      <w:bookmarkStart w:id="85" w:name="_Toc28087"/>
      <w:bookmarkStart w:id="86" w:name="_Toc4402"/>
      <w:bookmarkEnd w:id="79"/>
      <w:bookmarkEnd w:id="80"/>
      <w:bookmarkEnd w:id="81"/>
      <w:bookmarkEnd w:id="82"/>
      <w:r>
        <w:rPr>
          <w:rFonts w:hAnsi="宋体" w:hint="eastAsia"/>
          <w:szCs w:val="21"/>
        </w:rPr>
        <w:t>出厂检验项目和检验方法应符合表2的要求。</w:t>
      </w:r>
      <w:bookmarkEnd w:id="83"/>
      <w:bookmarkEnd w:id="84"/>
      <w:bookmarkEnd w:id="85"/>
      <w:bookmarkEnd w:id="86"/>
    </w:p>
    <w:p w14:paraId="1B4170F1" w14:textId="77777777" w:rsidR="00991CA3" w:rsidRDefault="00000000">
      <w:pPr>
        <w:pStyle w:val="af6"/>
        <w:spacing w:beforeLines="50" w:before="120" w:afterLines="50" w:after="120"/>
        <w:ind w:firstLineChars="0" w:firstLine="0"/>
        <w:jc w:val="center"/>
        <w:rPr>
          <w:rFonts w:ascii="黑体" w:eastAsia="黑体" w:hAnsi="黑体" w:cs="黑体" w:hint="eastAsia"/>
        </w:rPr>
      </w:pPr>
      <w:r>
        <w:rPr>
          <w:rFonts w:ascii="黑体" w:eastAsia="黑体" w:hAnsi="黑体" w:cs="黑体" w:hint="eastAsia"/>
        </w:rPr>
        <w:t>表2 检验项目和检验方法</w:t>
      </w:r>
    </w:p>
    <w:tbl>
      <w:tblPr>
        <w:tblW w:w="0" w:type="auto"/>
        <w:jc w:val="center"/>
        <w:tblLayout w:type="fixed"/>
        <w:tblLook w:val="04A0" w:firstRow="1" w:lastRow="0" w:firstColumn="1" w:lastColumn="0" w:noHBand="0" w:noVBand="1"/>
      </w:tblPr>
      <w:tblGrid>
        <w:gridCol w:w="1246"/>
        <w:gridCol w:w="2486"/>
        <w:gridCol w:w="1982"/>
        <w:gridCol w:w="3373"/>
      </w:tblGrid>
      <w:tr w:rsidR="00991CA3" w14:paraId="3A724EC5" w14:textId="77777777">
        <w:trPr>
          <w:trHeight w:val="320"/>
          <w:jc w:val="center"/>
        </w:trPr>
        <w:tc>
          <w:tcPr>
            <w:tcW w:w="1246" w:type="dxa"/>
            <w:tcBorders>
              <w:top w:val="single" w:sz="8" w:space="0" w:color="000000"/>
              <w:left w:val="single" w:sz="8" w:space="0" w:color="000000"/>
              <w:bottom w:val="single" w:sz="8" w:space="0" w:color="000000"/>
              <w:right w:val="single" w:sz="4" w:space="0" w:color="000000"/>
            </w:tcBorders>
            <w:vAlign w:val="center"/>
          </w:tcPr>
          <w:p w14:paraId="389693FC" w14:textId="77777777" w:rsidR="00991CA3" w:rsidRDefault="00000000">
            <w:pPr>
              <w:widowControl/>
              <w:spacing w:line="312" w:lineRule="auto"/>
              <w:jc w:val="center"/>
              <w:rPr>
                <w:rFonts w:ascii="黑体" w:eastAsia="黑体" w:hAnsi="黑体" w:cs="黑体" w:hint="eastAsia"/>
                <w:kern w:val="0"/>
                <w:sz w:val="18"/>
                <w:szCs w:val="18"/>
              </w:rPr>
            </w:pPr>
            <w:r>
              <w:rPr>
                <w:rFonts w:ascii="黑体" w:eastAsia="黑体" w:hAnsi="黑体" w:cs="黑体" w:hint="eastAsia"/>
                <w:kern w:val="0"/>
                <w:sz w:val="18"/>
                <w:szCs w:val="18"/>
              </w:rPr>
              <w:t>序号</w:t>
            </w:r>
          </w:p>
        </w:tc>
        <w:tc>
          <w:tcPr>
            <w:tcW w:w="2486" w:type="dxa"/>
            <w:tcBorders>
              <w:top w:val="single" w:sz="8" w:space="0" w:color="000000"/>
              <w:left w:val="nil"/>
              <w:bottom w:val="single" w:sz="8" w:space="0" w:color="000000"/>
              <w:right w:val="single" w:sz="4" w:space="0" w:color="000000"/>
            </w:tcBorders>
            <w:vAlign w:val="center"/>
          </w:tcPr>
          <w:p w14:paraId="03B7FA80" w14:textId="77777777" w:rsidR="00991CA3" w:rsidRDefault="00000000">
            <w:pPr>
              <w:widowControl/>
              <w:spacing w:line="312" w:lineRule="auto"/>
              <w:jc w:val="center"/>
              <w:rPr>
                <w:rFonts w:ascii="黑体" w:eastAsia="黑体" w:hAnsi="黑体" w:cs="黑体" w:hint="eastAsia"/>
                <w:kern w:val="0"/>
                <w:sz w:val="18"/>
                <w:szCs w:val="18"/>
              </w:rPr>
            </w:pPr>
            <w:r>
              <w:rPr>
                <w:rFonts w:ascii="黑体" w:eastAsia="黑体" w:hAnsi="黑体" w:cs="黑体" w:hint="eastAsia"/>
                <w:kern w:val="0"/>
                <w:sz w:val="18"/>
                <w:szCs w:val="18"/>
              </w:rPr>
              <w:t>检验项目</w:t>
            </w:r>
          </w:p>
        </w:tc>
        <w:tc>
          <w:tcPr>
            <w:tcW w:w="1982" w:type="dxa"/>
            <w:tcBorders>
              <w:top w:val="single" w:sz="8" w:space="0" w:color="000000"/>
              <w:left w:val="nil"/>
              <w:bottom w:val="single" w:sz="8" w:space="0" w:color="000000"/>
              <w:right w:val="single" w:sz="4" w:space="0" w:color="000000"/>
            </w:tcBorders>
            <w:vAlign w:val="center"/>
          </w:tcPr>
          <w:p w14:paraId="4411ACB5" w14:textId="77777777" w:rsidR="00991CA3" w:rsidRDefault="00000000">
            <w:pPr>
              <w:widowControl/>
              <w:spacing w:line="312" w:lineRule="auto"/>
              <w:ind w:firstLineChars="371" w:firstLine="668"/>
              <w:rPr>
                <w:rFonts w:ascii="黑体" w:eastAsia="黑体" w:hAnsi="黑体" w:cs="黑体" w:hint="eastAsia"/>
                <w:kern w:val="0"/>
                <w:sz w:val="18"/>
                <w:szCs w:val="18"/>
              </w:rPr>
            </w:pPr>
            <w:r>
              <w:rPr>
                <w:rFonts w:ascii="黑体" w:eastAsia="黑体" w:hAnsi="黑体" w:cs="黑体" w:hint="eastAsia"/>
                <w:kern w:val="0"/>
                <w:sz w:val="18"/>
                <w:szCs w:val="18"/>
              </w:rPr>
              <w:t>要求</w:t>
            </w:r>
          </w:p>
        </w:tc>
        <w:tc>
          <w:tcPr>
            <w:tcW w:w="3373" w:type="dxa"/>
            <w:tcBorders>
              <w:top w:val="single" w:sz="8" w:space="0" w:color="000000"/>
              <w:left w:val="nil"/>
              <w:bottom w:val="single" w:sz="8" w:space="0" w:color="000000"/>
              <w:right w:val="single" w:sz="4" w:space="0" w:color="000000"/>
            </w:tcBorders>
            <w:vAlign w:val="center"/>
          </w:tcPr>
          <w:p w14:paraId="751B7C09" w14:textId="77777777" w:rsidR="00991CA3" w:rsidRDefault="00000000">
            <w:pPr>
              <w:widowControl/>
              <w:spacing w:line="312" w:lineRule="auto"/>
              <w:ind w:firstLineChars="100" w:firstLine="180"/>
              <w:jc w:val="center"/>
              <w:rPr>
                <w:rFonts w:ascii="黑体" w:eastAsia="黑体" w:hAnsi="黑体" w:cs="黑体" w:hint="eastAsia"/>
                <w:kern w:val="0"/>
                <w:sz w:val="18"/>
                <w:szCs w:val="18"/>
              </w:rPr>
            </w:pPr>
            <w:r>
              <w:rPr>
                <w:rFonts w:ascii="黑体" w:eastAsia="黑体" w:hAnsi="黑体" w:cs="黑体" w:hint="eastAsia"/>
                <w:kern w:val="0"/>
                <w:sz w:val="18"/>
                <w:szCs w:val="18"/>
              </w:rPr>
              <w:t>试验方法</w:t>
            </w:r>
          </w:p>
        </w:tc>
      </w:tr>
      <w:tr w:rsidR="00991CA3" w14:paraId="7BFD915F" w14:textId="77777777">
        <w:trPr>
          <w:trHeight w:val="320"/>
          <w:jc w:val="center"/>
        </w:trPr>
        <w:tc>
          <w:tcPr>
            <w:tcW w:w="1246" w:type="dxa"/>
            <w:tcBorders>
              <w:top w:val="single" w:sz="8" w:space="0" w:color="000000"/>
              <w:left w:val="single" w:sz="8" w:space="0" w:color="000000"/>
              <w:bottom w:val="single" w:sz="8" w:space="0" w:color="000000"/>
              <w:right w:val="single" w:sz="4" w:space="0" w:color="000000"/>
            </w:tcBorders>
            <w:vAlign w:val="center"/>
          </w:tcPr>
          <w:p w14:paraId="4E44ABD0" w14:textId="77777777" w:rsidR="00991CA3" w:rsidRDefault="00000000">
            <w:pPr>
              <w:widowControl/>
              <w:spacing w:line="312" w:lineRule="auto"/>
              <w:jc w:val="center"/>
              <w:rPr>
                <w:rFonts w:ascii="黑体" w:eastAsia="黑体" w:hAnsi="黑体" w:cs="黑体" w:hint="eastAsia"/>
                <w:kern w:val="0"/>
                <w:sz w:val="18"/>
                <w:szCs w:val="18"/>
              </w:rPr>
            </w:pPr>
            <w:r>
              <w:rPr>
                <w:rFonts w:ascii="黑体" w:eastAsia="黑体" w:hAnsi="黑体" w:cs="黑体" w:hint="eastAsia"/>
                <w:kern w:val="0"/>
                <w:sz w:val="18"/>
                <w:szCs w:val="18"/>
              </w:rPr>
              <w:t>1</w:t>
            </w:r>
          </w:p>
        </w:tc>
        <w:tc>
          <w:tcPr>
            <w:tcW w:w="2486" w:type="dxa"/>
            <w:tcBorders>
              <w:top w:val="single" w:sz="8" w:space="0" w:color="000000"/>
              <w:left w:val="nil"/>
              <w:bottom w:val="single" w:sz="8" w:space="0" w:color="000000"/>
              <w:right w:val="single" w:sz="4" w:space="0" w:color="000000"/>
            </w:tcBorders>
            <w:vAlign w:val="center"/>
          </w:tcPr>
          <w:p w14:paraId="3B803902" w14:textId="77777777" w:rsidR="00991CA3" w:rsidRDefault="00000000">
            <w:pPr>
              <w:widowControl/>
              <w:spacing w:line="312" w:lineRule="auto"/>
              <w:jc w:val="center"/>
              <w:rPr>
                <w:rFonts w:ascii="黑体" w:eastAsia="黑体" w:hAnsi="黑体" w:cs="黑体" w:hint="eastAsia"/>
                <w:kern w:val="0"/>
                <w:sz w:val="18"/>
                <w:szCs w:val="18"/>
              </w:rPr>
            </w:pPr>
            <w:r>
              <w:rPr>
                <w:rFonts w:ascii="宋体" w:hAnsi="宋体" w:hint="eastAsia"/>
                <w:kern w:val="0"/>
                <w:sz w:val="18"/>
                <w:szCs w:val="18"/>
              </w:rPr>
              <w:t>外观</w:t>
            </w:r>
          </w:p>
        </w:tc>
        <w:tc>
          <w:tcPr>
            <w:tcW w:w="1982" w:type="dxa"/>
            <w:tcBorders>
              <w:top w:val="single" w:sz="8" w:space="0" w:color="000000"/>
              <w:left w:val="nil"/>
              <w:bottom w:val="single" w:sz="8" w:space="0" w:color="000000"/>
              <w:right w:val="single" w:sz="4" w:space="0" w:color="000000"/>
            </w:tcBorders>
            <w:vAlign w:val="center"/>
          </w:tcPr>
          <w:p w14:paraId="4117D187" w14:textId="77777777" w:rsidR="00991CA3" w:rsidRDefault="00000000">
            <w:pPr>
              <w:widowControl/>
              <w:spacing w:line="312" w:lineRule="auto"/>
              <w:jc w:val="center"/>
              <w:rPr>
                <w:rFonts w:ascii="Times New Roman" w:eastAsia="黑体" w:hAnsi="Times New Roman"/>
                <w:kern w:val="0"/>
                <w:sz w:val="18"/>
                <w:szCs w:val="18"/>
              </w:rPr>
            </w:pPr>
            <w:r>
              <w:rPr>
                <w:rFonts w:ascii="Times New Roman" w:eastAsia="黑体" w:hAnsi="Times New Roman"/>
                <w:kern w:val="0"/>
                <w:sz w:val="18"/>
                <w:szCs w:val="18"/>
              </w:rPr>
              <w:t>4.2</w:t>
            </w:r>
          </w:p>
        </w:tc>
        <w:tc>
          <w:tcPr>
            <w:tcW w:w="3373" w:type="dxa"/>
            <w:tcBorders>
              <w:top w:val="single" w:sz="8" w:space="0" w:color="000000"/>
              <w:left w:val="nil"/>
              <w:bottom w:val="single" w:sz="8" w:space="0" w:color="000000"/>
              <w:right w:val="single" w:sz="4" w:space="0" w:color="000000"/>
            </w:tcBorders>
            <w:vAlign w:val="center"/>
          </w:tcPr>
          <w:p w14:paraId="49CDECAD" w14:textId="77777777" w:rsidR="00991CA3" w:rsidRDefault="00000000">
            <w:pPr>
              <w:widowControl/>
              <w:spacing w:line="312" w:lineRule="auto"/>
              <w:jc w:val="center"/>
              <w:rPr>
                <w:rFonts w:ascii="Times New Roman" w:eastAsia="黑体" w:hAnsi="Times New Roman"/>
                <w:kern w:val="0"/>
                <w:sz w:val="18"/>
                <w:szCs w:val="18"/>
              </w:rPr>
            </w:pPr>
            <w:r>
              <w:rPr>
                <w:rFonts w:ascii="Times New Roman" w:eastAsia="黑体" w:hAnsi="Times New Roman"/>
                <w:kern w:val="0"/>
                <w:sz w:val="18"/>
                <w:szCs w:val="18"/>
              </w:rPr>
              <w:t>5.2</w:t>
            </w:r>
          </w:p>
        </w:tc>
      </w:tr>
      <w:tr w:rsidR="00991CA3" w14:paraId="7734E5D2" w14:textId="77777777">
        <w:trPr>
          <w:trHeight w:val="320"/>
          <w:jc w:val="center"/>
        </w:trPr>
        <w:tc>
          <w:tcPr>
            <w:tcW w:w="1246" w:type="dxa"/>
            <w:tcBorders>
              <w:top w:val="single" w:sz="4" w:space="0" w:color="000000"/>
              <w:left w:val="single" w:sz="8" w:space="0" w:color="000000"/>
              <w:bottom w:val="single" w:sz="4" w:space="0" w:color="000000"/>
              <w:right w:val="single" w:sz="4" w:space="0" w:color="000000"/>
            </w:tcBorders>
            <w:vAlign w:val="center"/>
          </w:tcPr>
          <w:p w14:paraId="49BED243" w14:textId="77777777" w:rsidR="00991CA3" w:rsidRDefault="00000000">
            <w:pPr>
              <w:widowControl/>
              <w:spacing w:line="312" w:lineRule="auto"/>
              <w:jc w:val="center"/>
              <w:rPr>
                <w:rFonts w:ascii="Times New Roman" w:hAnsi="Times New Roman"/>
                <w:kern w:val="0"/>
                <w:sz w:val="18"/>
                <w:szCs w:val="18"/>
              </w:rPr>
            </w:pPr>
            <w:r>
              <w:rPr>
                <w:rFonts w:ascii="Times New Roman" w:hAnsi="Times New Roman" w:hint="eastAsia"/>
                <w:kern w:val="0"/>
                <w:sz w:val="18"/>
                <w:szCs w:val="18"/>
              </w:rPr>
              <w:t>2</w:t>
            </w:r>
          </w:p>
        </w:tc>
        <w:tc>
          <w:tcPr>
            <w:tcW w:w="2486" w:type="dxa"/>
            <w:tcBorders>
              <w:top w:val="single" w:sz="4" w:space="0" w:color="000000"/>
              <w:left w:val="nil"/>
              <w:bottom w:val="single" w:sz="4" w:space="0" w:color="000000"/>
              <w:right w:val="single" w:sz="4" w:space="0" w:color="000000"/>
            </w:tcBorders>
            <w:vAlign w:val="center"/>
          </w:tcPr>
          <w:p w14:paraId="38952BC8" w14:textId="77777777" w:rsidR="00991CA3" w:rsidRDefault="00000000">
            <w:pPr>
              <w:adjustRightInd/>
              <w:spacing w:line="240" w:lineRule="auto"/>
              <w:jc w:val="center"/>
              <w:rPr>
                <w:rFonts w:ascii="宋体" w:hAnsi="宋体" w:hint="eastAsia"/>
                <w:kern w:val="0"/>
                <w:sz w:val="18"/>
                <w:szCs w:val="18"/>
              </w:rPr>
            </w:pPr>
            <w:r>
              <w:rPr>
                <w:rFonts w:ascii="宋体" w:hAnsi="宋体" w:hint="eastAsia"/>
                <w:kern w:val="0"/>
                <w:sz w:val="18"/>
                <w:szCs w:val="18"/>
              </w:rPr>
              <w:t>零点漂移</w:t>
            </w:r>
          </w:p>
        </w:tc>
        <w:tc>
          <w:tcPr>
            <w:tcW w:w="1982" w:type="dxa"/>
            <w:vMerge w:val="restart"/>
            <w:tcBorders>
              <w:top w:val="single" w:sz="4" w:space="0" w:color="000000"/>
              <w:left w:val="nil"/>
              <w:right w:val="single" w:sz="4" w:space="0" w:color="000000"/>
            </w:tcBorders>
            <w:vAlign w:val="center"/>
          </w:tcPr>
          <w:p w14:paraId="4DBD7085" w14:textId="77777777" w:rsidR="00991CA3" w:rsidRDefault="00991CA3">
            <w:pPr>
              <w:widowControl/>
              <w:spacing w:line="312" w:lineRule="auto"/>
              <w:jc w:val="center"/>
              <w:rPr>
                <w:rFonts w:ascii="Times New Roman" w:hAnsi="Times New Roman"/>
                <w:sz w:val="18"/>
                <w:szCs w:val="18"/>
              </w:rPr>
            </w:pPr>
          </w:p>
          <w:p w14:paraId="7792887D" w14:textId="77777777" w:rsidR="00991CA3" w:rsidRDefault="00000000">
            <w:pPr>
              <w:widowControl/>
              <w:spacing w:line="312" w:lineRule="auto"/>
              <w:jc w:val="center"/>
              <w:rPr>
                <w:rFonts w:ascii="Times New Roman" w:hAnsi="Times New Roman"/>
                <w:kern w:val="0"/>
                <w:sz w:val="18"/>
                <w:szCs w:val="18"/>
              </w:rPr>
            </w:pPr>
            <w:r>
              <w:rPr>
                <w:rFonts w:ascii="Times New Roman" w:hAnsi="Times New Roman"/>
                <w:sz w:val="18"/>
                <w:szCs w:val="18"/>
              </w:rPr>
              <w:t>4.5</w:t>
            </w:r>
          </w:p>
          <w:p w14:paraId="4B8B0C02" w14:textId="77777777" w:rsidR="00991CA3" w:rsidRDefault="00991CA3">
            <w:pPr>
              <w:widowControl/>
              <w:spacing w:line="312" w:lineRule="auto"/>
              <w:ind w:firstLine="360"/>
              <w:jc w:val="center"/>
              <w:rPr>
                <w:rFonts w:ascii="Times New Roman" w:hAnsi="Times New Roman"/>
                <w:kern w:val="0"/>
                <w:sz w:val="18"/>
                <w:szCs w:val="18"/>
              </w:rPr>
            </w:pPr>
          </w:p>
          <w:p w14:paraId="30589872" w14:textId="77777777" w:rsidR="00991CA3" w:rsidRDefault="00991CA3">
            <w:pPr>
              <w:widowControl/>
              <w:spacing w:line="312" w:lineRule="auto"/>
              <w:ind w:firstLine="360"/>
              <w:jc w:val="center"/>
              <w:rPr>
                <w:rFonts w:ascii="Times New Roman" w:hAnsi="Times New Roman"/>
                <w:kern w:val="0"/>
                <w:sz w:val="18"/>
                <w:szCs w:val="18"/>
              </w:rPr>
            </w:pPr>
          </w:p>
          <w:p w14:paraId="51DD2095" w14:textId="77777777" w:rsidR="00991CA3" w:rsidRDefault="00991CA3">
            <w:pPr>
              <w:widowControl/>
              <w:spacing w:line="312" w:lineRule="auto"/>
              <w:ind w:firstLine="360"/>
              <w:jc w:val="center"/>
              <w:rPr>
                <w:rFonts w:ascii="Times New Roman" w:hAnsi="Times New Roman"/>
                <w:kern w:val="0"/>
                <w:sz w:val="18"/>
                <w:szCs w:val="18"/>
              </w:rPr>
            </w:pPr>
          </w:p>
          <w:p w14:paraId="2B37E5CC" w14:textId="77777777" w:rsidR="00991CA3" w:rsidRDefault="00991CA3">
            <w:pPr>
              <w:widowControl/>
              <w:spacing w:line="312" w:lineRule="auto"/>
              <w:ind w:firstLine="360"/>
              <w:jc w:val="center"/>
              <w:rPr>
                <w:rFonts w:ascii="Times New Roman" w:hAnsi="Times New Roman"/>
                <w:kern w:val="0"/>
                <w:sz w:val="18"/>
                <w:szCs w:val="18"/>
              </w:rPr>
            </w:pPr>
          </w:p>
        </w:tc>
        <w:tc>
          <w:tcPr>
            <w:tcW w:w="3373" w:type="dxa"/>
            <w:tcBorders>
              <w:top w:val="single" w:sz="4" w:space="0" w:color="000000"/>
              <w:left w:val="nil"/>
              <w:bottom w:val="single" w:sz="4" w:space="0" w:color="000000"/>
              <w:right w:val="single" w:sz="4" w:space="0" w:color="000000"/>
            </w:tcBorders>
            <w:vAlign w:val="center"/>
          </w:tcPr>
          <w:p w14:paraId="1A778BA5" w14:textId="77777777" w:rsidR="00991CA3" w:rsidRDefault="00000000">
            <w:pPr>
              <w:widowControl/>
              <w:spacing w:line="312" w:lineRule="auto"/>
              <w:jc w:val="center"/>
              <w:rPr>
                <w:rFonts w:ascii="Times New Roman" w:hAnsi="Times New Roman"/>
                <w:kern w:val="0"/>
                <w:sz w:val="18"/>
                <w:szCs w:val="18"/>
              </w:rPr>
            </w:pPr>
            <w:r>
              <w:rPr>
                <w:rFonts w:ascii="Times New Roman" w:hAnsi="Times New Roman"/>
                <w:kern w:val="0"/>
                <w:sz w:val="18"/>
                <w:szCs w:val="18"/>
              </w:rPr>
              <w:t>5.5.2</w:t>
            </w:r>
          </w:p>
        </w:tc>
      </w:tr>
      <w:tr w:rsidR="00991CA3" w14:paraId="162508B4" w14:textId="77777777">
        <w:trPr>
          <w:trHeight w:val="320"/>
          <w:jc w:val="center"/>
        </w:trPr>
        <w:tc>
          <w:tcPr>
            <w:tcW w:w="1246" w:type="dxa"/>
            <w:tcBorders>
              <w:top w:val="single" w:sz="4" w:space="0" w:color="000000"/>
              <w:left w:val="single" w:sz="8" w:space="0" w:color="000000"/>
              <w:bottom w:val="single" w:sz="4" w:space="0" w:color="000000"/>
              <w:right w:val="single" w:sz="4" w:space="0" w:color="000000"/>
            </w:tcBorders>
            <w:vAlign w:val="center"/>
          </w:tcPr>
          <w:p w14:paraId="4361A1EC" w14:textId="77777777" w:rsidR="00991CA3" w:rsidRDefault="00000000">
            <w:pPr>
              <w:widowControl/>
              <w:spacing w:line="312" w:lineRule="auto"/>
              <w:jc w:val="center"/>
              <w:rPr>
                <w:rFonts w:ascii="Times New Roman" w:hAnsi="Times New Roman"/>
                <w:kern w:val="0"/>
                <w:sz w:val="18"/>
                <w:szCs w:val="18"/>
              </w:rPr>
            </w:pPr>
            <w:r>
              <w:rPr>
                <w:rFonts w:ascii="Times New Roman" w:hAnsi="Times New Roman" w:hint="eastAsia"/>
                <w:kern w:val="0"/>
                <w:sz w:val="18"/>
                <w:szCs w:val="18"/>
              </w:rPr>
              <w:t>3</w:t>
            </w:r>
          </w:p>
        </w:tc>
        <w:tc>
          <w:tcPr>
            <w:tcW w:w="2486" w:type="dxa"/>
            <w:tcBorders>
              <w:top w:val="single" w:sz="4" w:space="0" w:color="000000"/>
              <w:left w:val="nil"/>
              <w:bottom w:val="single" w:sz="4" w:space="0" w:color="000000"/>
              <w:right w:val="single" w:sz="4" w:space="0" w:color="000000"/>
            </w:tcBorders>
            <w:vAlign w:val="center"/>
          </w:tcPr>
          <w:p w14:paraId="138DC5A9" w14:textId="77777777" w:rsidR="00991CA3" w:rsidRDefault="00000000">
            <w:pPr>
              <w:adjustRightInd/>
              <w:spacing w:line="240" w:lineRule="auto"/>
              <w:jc w:val="center"/>
              <w:rPr>
                <w:rFonts w:ascii="宋体" w:hAnsi="宋体" w:hint="eastAsia"/>
                <w:kern w:val="0"/>
                <w:sz w:val="18"/>
                <w:szCs w:val="18"/>
              </w:rPr>
            </w:pPr>
            <w:r>
              <w:rPr>
                <w:rFonts w:ascii="宋体" w:hAnsi="宋体" w:hint="eastAsia"/>
                <w:kern w:val="0"/>
                <w:sz w:val="18"/>
                <w:szCs w:val="18"/>
              </w:rPr>
              <w:t>示值误差</w:t>
            </w:r>
          </w:p>
        </w:tc>
        <w:tc>
          <w:tcPr>
            <w:tcW w:w="1982" w:type="dxa"/>
            <w:vMerge/>
            <w:tcBorders>
              <w:left w:val="nil"/>
              <w:right w:val="single" w:sz="4" w:space="0" w:color="000000"/>
            </w:tcBorders>
            <w:vAlign w:val="center"/>
          </w:tcPr>
          <w:p w14:paraId="40E49F97" w14:textId="77777777" w:rsidR="00991CA3" w:rsidRDefault="00991CA3">
            <w:pPr>
              <w:widowControl/>
              <w:spacing w:line="312" w:lineRule="auto"/>
              <w:ind w:firstLine="360"/>
              <w:jc w:val="center"/>
              <w:rPr>
                <w:rFonts w:ascii="Times New Roman" w:hAnsi="Times New Roman"/>
                <w:kern w:val="0"/>
                <w:sz w:val="18"/>
                <w:szCs w:val="18"/>
              </w:rPr>
            </w:pPr>
          </w:p>
        </w:tc>
        <w:tc>
          <w:tcPr>
            <w:tcW w:w="3373" w:type="dxa"/>
            <w:tcBorders>
              <w:top w:val="single" w:sz="4" w:space="0" w:color="000000"/>
              <w:left w:val="nil"/>
              <w:bottom w:val="single" w:sz="4" w:space="0" w:color="000000"/>
              <w:right w:val="single" w:sz="4" w:space="0" w:color="000000"/>
            </w:tcBorders>
            <w:vAlign w:val="center"/>
          </w:tcPr>
          <w:p w14:paraId="1DCB2A5E" w14:textId="77777777" w:rsidR="00991CA3" w:rsidRDefault="00000000">
            <w:pPr>
              <w:widowControl/>
              <w:spacing w:line="312" w:lineRule="auto"/>
              <w:jc w:val="center"/>
              <w:rPr>
                <w:rFonts w:ascii="Times New Roman" w:hAnsi="Times New Roman"/>
                <w:kern w:val="0"/>
                <w:sz w:val="18"/>
                <w:szCs w:val="18"/>
              </w:rPr>
            </w:pPr>
            <w:r>
              <w:rPr>
                <w:rFonts w:ascii="Times New Roman" w:hAnsi="Times New Roman"/>
                <w:kern w:val="0"/>
                <w:sz w:val="18"/>
                <w:szCs w:val="18"/>
              </w:rPr>
              <w:t>5.5.3</w:t>
            </w:r>
          </w:p>
        </w:tc>
      </w:tr>
      <w:tr w:rsidR="00991CA3" w14:paraId="115D06C8" w14:textId="77777777">
        <w:trPr>
          <w:trHeight w:val="320"/>
          <w:jc w:val="center"/>
        </w:trPr>
        <w:tc>
          <w:tcPr>
            <w:tcW w:w="1246" w:type="dxa"/>
            <w:tcBorders>
              <w:top w:val="single" w:sz="4" w:space="0" w:color="000000"/>
              <w:left w:val="single" w:sz="8" w:space="0" w:color="000000"/>
              <w:bottom w:val="single" w:sz="4" w:space="0" w:color="000000"/>
              <w:right w:val="single" w:sz="4" w:space="0" w:color="000000"/>
            </w:tcBorders>
            <w:vAlign w:val="center"/>
          </w:tcPr>
          <w:p w14:paraId="25CBAFD8" w14:textId="77777777" w:rsidR="00991CA3" w:rsidRDefault="00000000">
            <w:pPr>
              <w:widowControl/>
              <w:spacing w:line="312" w:lineRule="auto"/>
              <w:jc w:val="center"/>
              <w:rPr>
                <w:rFonts w:ascii="Times New Roman" w:hAnsi="Times New Roman"/>
                <w:kern w:val="0"/>
                <w:sz w:val="18"/>
                <w:szCs w:val="18"/>
              </w:rPr>
            </w:pPr>
            <w:r>
              <w:rPr>
                <w:rFonts w:ascii="Times New Roman" w:hAnsi="Times New Roman" w:hint="eastAsia"/>
                <w:kern w:val="0"/>
                <w:sz w:val="18"/>
                <w:szCs w:val="18"/>
              </w:rPr>
              <w:t>4</w:t>
            </w:r>
          </w:p>
        </w:tc>
        <w:tc>
          <w:tcPr>
            <w:tcW w:w="2486" w:type="dxa"/>
            <w:tcBorders>
              <w:top w:val="single" w:sz="4" w:space="0" w:color="000000"/>
              <w:left w:val="nil"/>
              <w:bottom w:val="single" w:sz="4" w:space="0" w:color="000000"/>
              <w:right w:val="single" w:sz="4" w:space="0" w:color="000000"/>
            </w:tcBorders>
            <w:vAlign w:val="center"/>
          </w:tcPr>
          <w:p w14:paraId="1225ABC4" w14:textId="77777777" w:rsidR="00991CA3" w:rsidRDefault="00000000">
            <w:pPr>
              <w:adjustRightInd/>
              <w:spacing w:line="240" w:lineRule="auto"/>
              <w:jc w:val="center"/>
              <w:rPr>
                <w:rFonts w:ascii="宋体" w:hAnsi="宋体" w:hint="eastAsia"/>
                <w:kern w:val="0"/>
                <w:sz w:val="18"/>
                <w:szCs w:val="18"/>
              </w:rPr>
            </w:pPr>
            <w:r>
              <w:rPr>
                <w:rFonts w:ascii="宋体" w:hAnsi="宋体" w:hint="eastAsia"/>
                <w:kern w:val="0"/>
                <w:sz w:val="18"/>
                <w:szCs w:val="18"/>
              </w:rPr>
              <w:t>响应时间</w:t>
            </w:r>
          </w:p>
        </w:tc>
        <w:tc>
          <w:tcPr>
            <w:tcW w:w="1982" w:type="dxa"/>
            <w:vMerge/>
            <w:tcBorders>
              <w:left w:val="nil"/>
              <w:right w:val="single" w:sz="4" w:space="0" w:color="000000"/>
            </w:tcBorders>
            <w:vAlign w:val="center"/>
          </w:tcPr>
          <w:p w14:paraId="4A3B3DD1" w14:textId="77777777" w:rsidR="00991CA3" w:rsidRDefault="00991CA3">
            <w:pPr>
              <w:widowControl/>
              <w:spacing w:line="312" w:lineRule="auto"/>
              <w:ind w:firstLine="360"/>
              <w:jc w:val="center"/>
              <w:rPr>
                <w:rFonts w:ascii="Times New Roman" w:hAnsi="Times New Roman"/>
                <w:kern w:val="0"/>
                <w:sz w:val="18"/>
                <w:szCs w:val="18"/>
              </w:rPr>
            </w:pPr>
          </w:p>
        </w:tc>
        <w:tc>
          <w:tcPr>
            <w:tcW w:w="3373" w:type="dxa"/>
            <w:tcBorders>
              <w:top w:val="single" w:sz="4" w:space="0" w:color="000000"/>
              <w:left w:val="nil"/>
              <w:bottom w:val="single" w:sz="4" w:space="0" w:color="000000"/>
              <w:right w:val="single" w:sz="4" w:space="0" w:color="000000"/>
            </w:tcBorders>
            <w:vAlign w:val="center"/>
          </w:tcPr>
          <w:p w14:paraId="5DBF5CEE" w14:textId="77777777" w:rsidR="00991CA3" w:rsidRDefault="00000000">
            <w:pPr>
              <w:widowControl/>
              <w:spacing w:line="312" w:lineRule="auto"/>
              <w:jc w:val="center"/>
              <w:rPr>
                <w:rFonts w:ascii="Times New Roman" w:hAnsi="Times New Roman"/>
                <w:kern w:val="0"/>
                <w:sz w:val="18"/>
                <w:szCs w:val="18"/>
              </w:rPr>
            </w:pPr>
            <w:r>
              <w:rPr>
                <w:rFonts w:ascii="Times New Roman" w:hAnsi="Times New Roman"/>
                <w:kern w:val="0"/>
                <w:sz w:val="18"/>
                <w:szCs w:val="18"/>
              </w:rPr>
              <w:t>5.5.4</w:t>
            </w:r>
          </w:p>
        </w:tc>
      </w:tr>
      <w:tr w:rsidR="00991CA3" w14:paraId="6A0B6038" w14:textId="77777777">
        <w:trPr>
          <w:trHeight w:val="320"/>
          <w:jc w:val="center"/>
        </w:trPr>
        <w:tc>
          <w:tcPr>
            <w:tcW w:w="1246" w:type="dxa"/>
            <w:tcBorders>
              <w:top w:val="single" w:sz="4" w:space="0" w:color="000000"/>
              <w:left w:val="single" w:sz="8" w:space="0" w:color="000000"/>
              <w:bottom w:val="single" w:sz="4" w:space="0" w:color="000000"/>
              <w:right w:val="single" w:sz="4" w:space="0" w:color="000000"/>
            </w:tcBorders>
            <w:vAlign w:val="center"/>
          </w:tcPr>
          <w:p w14:paraId="38D9E4D9" w14:textId="77777777" w:rsidR="00991CA3" w:rsidRDefault="00000000">
            <w:pPr>
              <w:widowControl/>
              <w:spacing w:line="312" w:lineRule="auto"/>
              <w:jc w:val="center"/>
              <w:rPr>
                <w:rFonts w:ascii="Times New Roman" w:hAnsi="Times New Roman"/>
                <w:kern w:val="0"/>
                <w:sz w:val="18"/>
                <w:szCs w:val="18"/>
              </w:rPr>
            </w:pPr>
            <w:r>
              <w:rPr>
                <w:rFonts w:ascii="Times New Roman" w:hAnsi="Times New Roman" w:hint="eastAsia"/>
                <w:kern w:val="0"/>
                <w:sz w:val="18"/>
                <w:szCs w:val="18"/>
              </w:rPr>
              <w:t>5</w:t>
            </w:r>
          </w:p>
        </w:tc>
        <w:tc>
          <w:tcPr>
            <w:tcW w:w="2486" w:type="dxa"/>
            <w:tcBorders>
              <w:top w:val="single" w:sz="4" w:space="0" w:color="000000"/>
              <w:left w:val="nil"/>
              <w:bottom w:val="single" w:sz="4" w:space="0" w:color="000000"/>
              <w:right w:val="single" w:sz="4" w:space="0" w:color="000000"/>
            </w:tcBorders>
            <w:vAlign w:val="center"/>
          </w:tcPr>
          <w:p w14:paraId="1A2D2988" w14:textId="77777777" w:rsidR="00991CA3" w:rsidRDefault="00000000">
            <w:pPr>
              <w:adjustRightInd/>
              <w:spacing w:line="240" w:lineRule="auto"/>
              <w:jc w:val="center"/>
              <w:rPr>
                <w:rFonts w:ascii="宋体" w:hAnsi="宋体" w:hint="eastAsia"/>
                <w:kern w:val="0"/>
                <w:sz w:val="18"/>
                <w:szCs w:val="18"/>
              </w:rPr>
            </w:pPr>
            <w:r>
              <w:rPr>
                <w:rFonts w:ascii="宋体" w:hAnsi="宋体" w:hint="eastAsia"/>
                <w:kern w:val="0"/>
                <w:sz w:val="18"/>
                <w:szCs w:val="18"/>
              </w:rPr>
              <w:t>重复性</w:t>
            </w:r>
          </w:p>
        </w:tc>
        <w:tc>
          <w:tcPr>
            <w:tcW w:w="1982" w:type="dxa"/>
            <w:vMerge/>
            <w:tcBorders>
              <w:left w:val="nil"/>
              <w:right w:val="single" w:sz="4" w:space="0" w:color="000000"/>
            </w:tcBorders>
            <w:vAlign w:val="center"/>
          </w:tcPr>
          <w:p w14:paraId="519F11EF" w14:textId="77777777" w:rsidR="00991CA3" w:rsidRDefault="00991CA3">
            <w:pPr>
              <w:widowControl/>
              <w:spacing w:line="312" w:lineRule="auto"/>
              <w:ind w:firstLine="360"/>
              <w:jc w:val="center"/>
              <w:rPr>
                <w:rFonts w:ascii="Times New Roman" w:hAnsi="Times New Roman"/>
                <w:kern w:val="0"/>
                <w:sz w:val="18"/>
                <w:szCs w:val="18"/>
              </w:rPr>
            </w:pPr>
          </w:p>
        </w:tc>
        <w:tc>
          <w:tcPr>
            <w:tcW w:w="3373" w:type="dxa"/>
            <w:tcBorders>
              <w:top w:val="single" w:sz="4" w:space="0" w:color="000000"/>
              <w:left w:val="nil"/>
              <w:bottom w:val="single" w:sz="4" w:space="0" w:color="000000"/>
              <w:right w:val="single" w:sz="4" w:space="0" w:color="000000"/>
            </w:tcBorders>
            <w:vAlign w:val="center"/>
          </w:tcPr>
          <w:p w14:paraId="5E7FDB42" w14:textId="77777777" w:rsidR="00991CA3" w:rsidRDefault="00000000">
            <w:pPr>
              <w:widowControl/>
              <w:spacing w:line="312" w:lineRule="auto"/>
              <w:jc w:val="center"/>
              <w:rPr>
                <w:rFonts w:ascii="Times New Roman" w:hAnsi="Times New Roman"/>
                <w:kern w:val="0"/>
                <w:sz w:val="18"/>
                <w:szCs w:val="18"/>
              </w:rPr>
            </w:pPr>
            <w:r>
              <w:rPr>
                <w:rFonts w:ascii="Times New Roman" w:hAnsi="Times New Roman"/>
                <w:kern w:val="0"/>
                <w:sz w:val="18"/>
                <w:szCs w:val="18"/>
              </w:rPr>
              <w:t>5.5.5</w:t>
            </w:r>
          </w:p>
        </w:tc>
      </w:tr>
      <w:tr w:rsidR="00991CA3" w14:paraId="5CBF3F42" w14:textId="77777777">
        <w:trPr>
          <w:trHeight w:val="320"/>
          <w:jc w:val="center"/>
        </w:trPr>
        <w:tc>
          <w:tcPr>
            <w:tcW w:w="1246" w:type="dxa"/>
            <w:tcBorders>
              <w:top w:val="single" w:sz="4" w:space="0" w:color="000000"/>
              <w:left w:val="single" w:sz="8" w:space="0" w:color="000000"/>
              <w:bottom w:val="single" w:sz="4" w:space="0" w:color="000000"/>
              <w:right w:val="single" w:sz="4" w:space="0" w:color="000000"/>
            </w:tcBorders>
            <w:vAlign w:val="center"/>
          </w:tcPr>
          <w:p w14:paraId="51773E1A" w14:textId="77777777" w:rsidR="00991CA3" w:rsidRDefault="00000000">
            <w:pPr>
              <w:widowControl/>
              <w:spacing w:line="312" w:lineRule="auto"/>
              <w:jc w:val="center"/>
              <w:rPr>
                <w:rFonts w:ascii="Times New Roman" w:hAnsi="Times New Roman"/>
                <w:kern w:val="0"/>
                <w:sz w:val="18"/>
                <w:szCs w:val="18"/>
              </w:rPr>
            </w:pPr>
            <w:r>
              <w:rPr>
                <w:rFonts w:ascii="Times New Roman" w:hAnsi="Times New Roman" w:hint="eastAsia"/>
                <w:kern w:val="0"/>
                <w:sz w:val="18"/>
                <w:szCs w:val="18"/>
              </w:rPr>
              <w:t>6</w:t>
            </w:r>
          </w:p>
        </w:tc>
        <w:tc>
          <w:tcPr>
            <w:tcW w:w="2486" w:type="dxa"/>
            <w:tcBorders>
              <w:top w:val="single" w:sz="4" w:space="0" w:color="000000"/>
              <w:left w:val="nil"/>
              <w:bottom w:val="single" w:sz="4" w:space="0" w:color="000000"/>
              <w:right w:val="single" w:sz="4" w:space="0" w:color="000000"/>
            </w:tcBorders>
            <w:vAlign w:val="center"/>
          </w:tcPr>
          <w:p w14:paraId="66964BA7" w14:textId="77777777" w:rsidR="00991CA3" w:rsidRDefault="00000000">
            <w:pPr>
              <w:adjustRightInd/>
              <w:spacing w:line="240" w:lineRule="auto"/>
              <w:jc w:val="center"/>
              <w:rPr>
                <w:rFonts w:ascii="宋体" w:hAnsi="宋体" w:hint="eastAsia"/>
                <w:kern w:val="0"/>
                <w:sz w:val="18"/>
                <w:szCs w:val="18"/>
              </w:rPr>
            </w:pPr>
            <w:r>
              <w:rPr>
                <w:rFonts w:ascii="宋体" w:hAnsi="宋体" w:hint="eastAsia"/>
                <w:kern w:val="0"/>
                <w:sz w:val="18"/>
                <w:szCs w:val="18"/>
              </w:rPr>
              <w:t>高浓度淹没</w:t>
            </w:r>
          </w:p>
        </w:tc>
        <w:tc>
          <w:tcPr>
            <w:tcW w:w="1982" w:type="dxa"/>
            <w:vMerge/>
            <w:tcBorders>
              <w:left w:val="nil"/>
              <w:right w:val="single" w:sz="4" w:space="0" w:color="000000"/>
            </w:tcBorders>
            <w:vAlign w:val="center"/>
          </w:tcPr>
          <w:p w14:paraId="2EE12833" w14:textId="77777777" w:rsidR="00991CA3" w:rsidRDefault="00991CA3">
            <w:pPr>
              <w:widowControl/>
              <w:spacing w:line="312" w:lineRule="auto"/>
              <w:ind w:firstLine="360"/>
              <w:jc w:val="center"/>
              <w:rPr>
                <w:rFonts w:ascii="Times New Roman" w:hAnsi="Times New Roman"/>
                <w:kern w:val="0"/>
                <w:sz w:val="18"/>
                <w:szCs w:val="18"/>
              </w:rPr>
            </w:pPr>
          </w:p>
        </w:tc>
        <w:tc>
          <w:tcPr>
            <w:tcW w:w="3373" w:type="dxa"/>
            <w:tcBorders>
              <w:top w:val="single" w:sz="4" w:space="0" w:color="000000"/>
              <w:left w:val="nil"/>
              <w:bottom w:val="single" w:sz="4" w:space="0" w:color="000000"/>
              <w:right w:val="single" w:sz="4" w:space="0" w:color="000000"/>
            </w:tcBorders>
            <w:vAlign w:val="center"/>
          </w:tcPr>
          <w:p w14:paraId="0ED000E6" w14:textId="77777777" w:rsidR="00991CA3" w:rsidRDefault="00000000">
            <w:pPr>
              <w:widowControl/>
              <w:spacing w:line="312" w:lineRule="auto"/>
              <w:jc w:val="center"/>
              <w:rPr>
                <w:rFonts w:ascii="Times New Roman" w:hAnsi="Times New Roman"/>
                <w:kern w:val="0"/>
                <w:sz w:val="18"/>
                <w:szCs w:val="18"/>
              </w:rPr>
            </w:pPr>
            <w:r>
              <w:rPr>
                <w:rFonts w:ascii="Times New Roman" w:hAnsi="Times New Roman"/>
                <w:kern w:val="0"/>
                <w:sz w:val="18"/>
                <w:szCs w:val="18"/>
              </w:rPr>
              <w:t>5.5.6</w:t>
            </w:r>
          </w:p>
        </w:tc>
      </w:tr>
      <w:tr w:rsidR="00991CA3" w14:paraId="413B3C26" w14:textId="77777777">
        <w:trPr>
          <w:trHeight w:val="320"/>
          <w:jc w:val="center"/>
        </w:trPr>
        <w:tc>
          <w:tcPr>
            <w:tcW w:w="1246" w:type="dxa"/>
            <w:tcBorders>
              <w:top w:val="single" w:sz="4" w:space="0" w:color="000000"/>
              <w:left w:val="single" w:sz="8" w:space="0" w:color="000000"/>
              <w:bottom w:val="single" w:sz="4" w:space="0" w:color="000000"/>
              <w:right w:val="single" w:sz="4" w:space="0" w:color="000000"/>
            </w:tcBorders>
            <w:vAlign w:val="center"/>
          </w:tcPr>
          <w:p w14:paraId="2FEAC0A9" w14:textId="77777777" w:rsidR="00991CA3" w:rsidRDefault="00000000">
            <w:pPr>
              <w:widowControl/>
              <w:spacing w:line="312" w:lineRule="auto"/>
              <w:jc w:val="center"/>
              <w:rPr>
                <w:rFonts w:ascii="Times New Roman" w:hAnsi="Times New Roman"/>
                <w:kern w:val="0"/>
                <w:sz w:val="18"/>
                <w:szCs w:val="18"/>
              </w:rPr>
            </w:pPr>
            <w:r>
              <w:rPr>
                <w:rFonts w:ascii="Times New Roman" w:hAnsi="Times New Roman"/>
                <w:kern w:val="0"/>
                <w:sz w:val="18"/>
                <w:szCs w:val="18"/>
              </w:rPr>
              <w:t>7</w:t>
            </w:r>
          </w:p>
        </w:tc>
        <w:tc>
          <w:tcPr>
            <w:tcW w:w="2486" w:type="dxa"/>
            <w:tcBorders>
              <w:top w:val="single" w:sz="4" w:space="0" w:color="000000"/>
              <w:left w:val="nil"/>
              <w:bottom w:val="single" w:sz="4" w:space="0" w:color="000000"/>
              <w:right w:val="single" w:sz="4" w:space="0" w:color="000000"/>
            </w:tcBorders>
            <w:vAlign w:val="center"/>
          </w:tcPr>
          <w:p w14:paraId="5BEDECA2" w14:textId="77777777" w:rsidR="00991CA3" w:rsidRDefault="00000000">
            <w:pPr>
              <w:adjustRightInd/>
              <w:spacing w:line="240" w:lineRule="auto"/>
              <w:jc w:val="center"/>
              <w:rPr>
                <w:rFonts w:ascii="宋体" w:hAnsi="宋体" w:hint="eastAsia"/>
                <w:kern w:val="0"/>
                <w:sz w:val="18"/>
                <w:szCs w:val="18"/>
              </w:rPr>
            </w:pPr>
            <w:r>
              <w:rPr>
                <w:rFonts w:ascii="宋体" w:hAnsi="宋体" w:hint="eastAsia"/>
                <w:kern w:val="0"/>
                <w:sz w:val="18"/>
                <w:szCs w:val="18"/>
              </w:rPr>
              <w:t>水汽影响</w:t>
            </w:r>
          </w:p>
        </w:tc>
        <w:tc>
          <w:tcPr>
            <w:tcW w:w="1982" w:type="dxa"/>
            <w:vMerge/>
            <w:tcBorders>
              <w:left w:val="nil"/>
              <w:bottom w:val="single" w:sz="4" w:space="0" w:color="000000"/>
              <w:right w:val="single" w:sz="4" w:space="0" w:color="000000"/>
            </w:tcBorders>
            <w:vAlign w:val="center"/>
          </w:tcPr>
          <w:p w14:paraId="519BE981" w14:textId="77777777" w:rsidR="00991CA3" w:rsidRDefault="00991CA3">
            <w:pPr>
              <w:widowControl/>
              <w:spacing w:line="312" w:lineRule="auto"/>
              <w:ind w:firstLine="360"/>
              <w:jc w:val="center"/>
              <w:rPr>
                <w:rFonts w:ascii="Times New Roman" w:hAnsi="Times New Roman"/>
                <w:kern w:val="0"/>
                <w:sz w:val="18"/>
                <w:szCs w:val="18"/>
              </w:rPr>
            </w:pPr>
          </w:p>
        </w:tc>
        <w:tc>
          <w:tcPr>
            <w:tcW w:w="3373" w:type="dxa"/>
            <w:tcBorders>
              <w:top w:val="single" w:sz="4" w:space="0" w:color="000000"/>
              <w:left w:val="nil"/>
              <w:bottom w:val="single" w:sz="4" w:space="0" w:color="000000"/>
              <w:right w:val="single" w:sz="4" w:space="0" w:color="000000"/>
            </w:tcBorders>
            <w:vAlign w:val="center"/>
          </w:tcPr>
          <w:p w14:paraId="6559CDDB" w14:textId="77777777" w:rsidR="00991CA3" w:rsidRDefault="00000000">
            <w:pPr>
              <w:widowControl/>
              <w:spacing w:line="312" w:lineRule="auto"/>
              <w:jc w:val="center"/>
              <w:rPr>
                <w:rFonts w:ascii="Times New Roman" w:hAnsi="Times New Roman"/>
                <w:kern w:val="0"/>
                <w:sz w:val="18"/>
                <w:szCs w:val="18"/>
              </w:rPr>
            </w:pPr>
            <w:r>
              <w:rPr>
                <w:rFonts w:ascii="Times New Roman" w:hAnsi="Times New Roman"/>
                <w:kern w:val="0"/>
                <w:sz w:val="18"/>
                <w:szCs w:val="18"/>
              </w:rPr>
              <w:t>5.5.7</w:t>
            </w:r>
          </w:p>
        </w:tc>
      </w:tr>
      <w:tr w:rsidR="00991CA3" w14:paraId="79CC68C6" w14:textId="77777777">
        <w:trPr>
          <w:trHeight w:val="320"/>
          <w:jc w:val="center"/>
        </w:trPr>
        <w:tc>
          <w:tcPr>
            <w:tcW w:w="1246" w:type="dxa"/>
            <w:tcBorders>
              <w:top w:val="single" w:sz="4" w:space="0" w:color="000000"/>
              <w:left w:val="single" w:sz="8" w:space="0" w:color="000000"/>
              <w:bottom w:val="single" w:sz="4" w:space="0" w:color="000000"/>
              <w:right w:val="single" w:sz="4" w:space="0" w:color="000000"/>
            </w:tcBorders>
            <w:vAlign w:val="center"/>
          </w:tcPr>
          <w:p w14:paraId="187F65BC" w14:textId="77777777" w:rsidR="00991CA3" w:rsidRDefault="00000000">
            <w:pPr>
              <w:widowControl/>
              <w:spacing w:line="312" w:lineRule="auto"/>
              <w:jc w:val="center"/>
              <w:rPr>
                <w:rFonts w:ascii="Times New Roman" w:hAnsi="Times New Roman"/>
                <w:kern w:val="0"/>
                <w:sz w:val="18"/>
                <w:szCs w:val="18"/>
              </w:rPr>
            </w:pPr>
            <w:r>
              <w:rPr>
                <w:rFonts w:ascii="Times New Roman" w:hAnsi="Times New Roman" w:hint="eastAsia"/>
                <w:kern w:val="0"/>
                <w:sz w:val="18"/>
                <w:szCs w:val="18"/>
              </w:rPr>
              <w:t>8</w:t>
            </w:r>
          </w:p>
        </w:tc>
        <w:tc>
          <w:tcPr>
            <w:tcW w:w="2486" w:type="dxa"/>
            <w:tcBorders>
              <w:top w:val="single" w:sz="4" w:space="0" w:color="000000"/>
              <w:left w:val="nil"/>
              <w:bottom w:val="single" w:sz="4" w:space="0" w:color="000000"/>
              <w:right w:val="single" w:sz="4" w:space="0" w:color="000000"/>
            </w:tcBorders>
            <w:vAlign w:val="center"/>
          </w:tcPr>
          <w:p w14:paraId="6A6E8E4C" w14:textId="77777777" w:rsidR="00991CA3" w:rsidRDefault="00000000">
            <w:pPr>
              <w:adjustRightInd/>
              <w:spacing w:line="240" w:lineRule="auto"/>
              <w:jc w:val="center"/>
              <w:rPr>
                <w:rFonts w:ascii="宋体" w:hAnsi="宋体" w:hint="eastAsia"/>
                <w:kern w:val="0"/>
                <w:sz w:val="18"/>
                <w:szCs w:val="18"/>
              </w:rPr>
            </w:pPr>
            <w:r>
              <w:rPr>
                <w:rFonts w:ascii="宋体" w:hAnsi="宋体" w:hint="eastAsia"/>
                <w:kern w:val="0"/>
                <w:sz w:val="18"/>
                <w:szCs w:val="18"/>
              </w:rPr>
              <w:t>保护接地</w:t>
            </w:r>
          </w:p>
        </w:tc>
        <w:tc>
          <w:tcPr>
            <w:tcW w:w="1982" w:type="dxa"/>
            <w:tcBorders>
              <w:top w:val="single" w:sz="4" w:space="0" w:color="000000"/>
              <w:left w:val="nil"/>
              <w:bottom w:val="single" w:sz="4" w:space="0" w:color="000000"/>
              <w:right w:val="single" w:sz="4" w:space="0" w:color="000000"/>
            </w:tcBorders>
            <w:vAlign w:val="center"/>
          </w:tcPr>
          <w:p w14:paraId="2E55F1DF" w14:textId="77777777" w:rsidR="00991CA3" w:rsidRDefault="00000000">
            <w:pPr>
              <w:widowControl/>
              <w:spacing w:line="312" w:lineRule="auto"/>
              <w:jc w:val="center"/>
              <w:rPr>
                <w:rFonts w:ascii="Times New Roman" w:hAnsi="Times New Roman"/>
                <w:kern w:val="0"/>
                <w:sz w:val="18"/>
                <w:szCs w:val="18"/>
              </w:rPr>
            </w:pPr>
            <w:r>
              <w:rPr>
                <w:rFonts w:ascii="Times New Roman" w:hAnsi="Times New Roman"/>
                <w:kern w:val="0"/>
                <w:sz w:val="18"/>
                <w:szCs w:val="18"/>
              </w:rPr>
              <w:t>4.3.3</w:t>
            </w:r>
          </w:p>
        </w:tc>
        <w:tc>
          <w:tcPr>
            <w:tcW w:w="3373" w:type="dxa"/>
            <w:tcBorders>
              <w:top w:val="single" w:sz="4" w:space="0" w:color="000000"/>
              <w:left w:val="nil"/>
              <w:bottom w:val="single" w:sz="4" w:space="0" w:color="000000"/>
              <w:right w:val="single" w:sz="4" w:space="0" w:color="000000"/>
            </w:tcBorders>
            <w:vAlign w:val="center"/>
          </w:tcPr>
          <w:p w14:paraId="322CBFF2" w14:textId="77777777" w:rsidR="00991CA3" w:rsidRDefault="00000000">
            <w:pPr>
              <w:widowControl/>
              <w:spacing w:line="312" w:lineRule="auto"/>
              <w:jc w:val="center"/>
              <w:rPr>
                <w:rFonts w:ascii="Times New Roman" w:hAnsi="Times New Roman"/>
                <w:kern w:val="0"/>
                <w:sz w:val="18"/>
                <w:szCs w:val="18"/>
              </w:rPr>
            </w:pPr>
            <w:r>
              <w:rPr>
                <w:rFonts w:ascii="Times New Roman" w:hAnsi="Times New Roman"/>
                <w:kern w:val="0"/>
                <w:sz w:val="18"/>
                <w:szCs w:val="18"/>
              </w:rPr>
              <w:t>5.4.3</w:t>
            </w:r>
          </w:p>
        </w:tc>
      </w:tr>
    </w:tbl>
    <w:p w14:paraId="31DC672C" w14:textId="77777777" w:rsidR="00991CA3" w:rsidRDefault="00000000">
      <w:pPr>
        <w:pStyle w:val="af6"/>
        <w:spacing w:beforeLines="50" w:before="120" w:afterLines="50" w:after="120" w:line="360" w:lineRule="auto"/>
        <w:ind w:firstLineChars="0" w:firstLine="0"/>
        <w:rPr>
          <w:rFonts w:ascii="黑体" w:eastAsia="黑体" w:hAnsi="黑体" w:cs="黑体" w:hint="eastAsia"/>
          <w:szCs w:val="21"/>
        </w:rPr>
      </w:pPr>
      <w:bookmarkStart w:id="87" w:name="_Toc112316758"/>
      <w:bookmarkStart w:id="88" w:name="_Toc22852"/>
      <w:bookmarkStart w:id="89" w:name="_Toc10717"/>
      <w:bookmarkStart w:id="90" w:name="_Toc28617"/>
      <w:bookmarkStart w:id="91" w:name="_Toc13297"/>
      <w:bookmarkStart w:id="92" w:name="_Toc19345"/>
      <w:bookmarkStart w:id="93" w:name="_Toc22836"/>
      <w:bookmarkStart w:id="94" w:name="_Toc9017"/>
      <w:bookmarkStart w:id="95" w:name="_Toc30874"/>
      <w:bookmarkStart w:id="96" w:name="_Toc32568"/>
      <w:r>
        <w:rPr>
          <w:rFonts w:ascii="黑体" w:eastAsia="黑体" w:hAnsi="黑体" w:cs="黑体" w:hint="eastAsia"/>
          <w:szCs w:val="21"/>
        </w:rPr>
        <w:t>6.3 型式检验</w:t>
      </w:r>
      <w:bookmarkStart w:id="97" w:name="_Toc7739"/>
      <w:bookmarkStart w:id="98" w:name="_Toc187"/>
      <w:bookmarkStart w:id="99" w:name="_Toc30929"/>
      <w:bookmarkStart w:id="100" w:name="_Toc8341"/>
      <w:bookmarkStart w:id="101" w:name="_Toc14610"/>
      <w:bookmarkStart w:id="102" w:name="_Toc14797"/>
      <w:bookmarkEnd w:id="87"/>
      <w:bookmarkEnd w:id="88"/>
      <w:bookmarkEnd w:id="89"/>
      <w:bookmarkEnd w:id="90"/>
    </w:p>
    <w:p w14:paraId="6F6EC48B" w14:textId="77777777" w:rsidR="00991CA3" w:rsidRDefault="00000000">
      <w:pPr>
        <w:rPr>
          <w:rFonts w:ascii="宋体" w:hAnsi="宋体" w:cs="宋体" w:hint="eastAsia"/>
        </w:rPr>
      </w:pPr>
      <w:r>
        <w:rPr>
          <w:rFonts w:ascii="黑体" w:eastAsia="黑体" w:hAnsi="黑体" w:cs="黑体" w:hint="eastAsia"/>
        </w:rPr>
        <w:t>6.3.1</w:t>
      </w:r>
      <w:r>
        <w:rPr>
          <w:rFonts w:ascii="宋体" w:hAnsi="宋体" w:cs="宋体" w:hint="eastAsia"/>
        </w:rPr>
        <w:t xml:space="preserve"> 出现下列情况之</w:t>
      </w:r>
      <w:proofErr w:type="gramStart"/>
      <w:r>
        <w:rPr>
          <w:rFonts w:ascii="宋体" w:hAnsi="宋体" w:cs="宋体" w:hint="eastAsia"/>
        </w:rPr>
        <w:t>一时应</w:t>
      </w:r>
      <w:proofErr w:type="gramEnd"/>
      <w:r>
        <w:rPr>
          <w:rFonts w:ascii="宋体" w:hAnsi="宋体" w:cs="宋体" w:hint="eastAsia"/>
        </w:rPr>
        <w:t>进行型式检验：</w:t>
      </w:r>
      <w:bookmarkEnd w:id="97"/>
      <w:bookmarkEnd w:id="98"/>
      <w:bookmarkEnd w:id="99"/>
      <w:bookmarkEnd w:id="100"/>
      <w:bookmarkEnd w:id="101"/>
      <w:bookmarkEnd w:id="102"/>
    </w:p>
    <w:p w14:paraId="0777063B" w14:textId="77777777" w:rsidR="00991CA3" w:rsidRDefault="00000000">
      <w:pPr>
        <w:ind w:firstLineChars="200" w:firstLine="420"/>
      </w:pPr>
      <w:r>
        <w:rPr>
          <w:rFonts w:hint="eastAsia"/>
        </w:rPr>
        <w:t>a</w:t>
      </w:r>
      <w:r>
        <w:rPr>
          <w:rFonts w:hint="eastAsia"/>
        </w:rPr>
        <w:t>）产品转厂生产的试制定型；</w:t>
      </w:r>
    </w:p>
    <w:p w14:paraId="7C36B11D" w14:textId="77777777" w:rsidR="00991CA3" w:rsidRDefault="00000000">
      <w:pPr>
        <w:ind w:firstLineChars="200" w:firstLine="420"/>
      </w:pPr>
      <w:r>
        <w:rPr>
          <w:rFonts w:hint="eastAsia"/>
        </w:rPr>
        <w:t>b</w:t>
      </w:r>
      <w:r>
        <w:rPr>
          <w:rFonts w:hint="eastAsia"/>
        </w:rPr>
        <w:t>）正式生产后，如结构、材料、工艺有较大改变可能影响产品性能时；</w:t>
      </w:r>
    </w:p>
    <w:p w14:paraId="5935A1C4" w14:textId="77777777" w:rsidR="00991CA3" w:rsidRDefault="00000000">
      <w:pPr>
        <w:ind w:firstLineChars="200" w:firstLine="420"/>
      </w:pPr>
      <w:r>
        <w:rPr>
          <w:rFonts w:hint="eastAsia"/>
        </w:rPr>
        <w:t>c</w:t>
      </w:r>
      <w:r>
        <w:rPr>
          <w:rFonts w:hint="eastAsia"/>
        </w:rPr>
        <w:t>）正常生产的产品应每三年进行一次；</w:t>
      </w:r>
    </w:p>
    <w:p w14:paraId="798BBC55" w14:textId="77777777" w:rsidR="00991CA3" w:rsidRDefault="00000000">
      <w:pPr>
        <w:ind w:firstLineChars="200" w:firstLine="420"/>
      </w:pPr>
      <w:r>
        <w:rPr>
          <w:rFonts w:hint="eastAsia"/>
        </w:rPr>
        <w:t>d</w:t>
      </w:r>
      <w:r>
        <w:rPr>
          <w:rFonts w:hint="eastAsia"/>
        </w:rPr>
        <w:t>）产品长期停产后，恢复生产时；</w:t>
      </w:r>
    </w:p>
    <w:p w14:paraId="00C50ACF" w14:textId="77777777" w:rsidR="00991CA3" w:rsidRDefault="00000000">
      <w:pPr>
        <w:ind w:firstLineChars="200" w:firstLine="420"/>
      </w:pPr>
      <w:r>
        <w:rPr>
          <w:rFonts w:hint="eastAsia"/>
        </w:rPr>
        <w:t>e</w:t>
      </w:r>
      <w:r>
        <w:rPr>
          <w:rFonts w:hint="eastAsia"/>
        </w:rPr>
        <w:t>）出厂检验结果与上次型式检验结果有较大差异时；</w:t>
      </w:r>
    </w:p>
    <w:p w14:paraId="223C597A" w14:textId="77777777" w:rsidR="00991CA3" w:rsidRDefault="00000000">
      <w:pPr>
        <w:ind w:firstLineChars="200" w:firstLine="420"/>
      </w:pPr>
      <w:r>
        <w:rPr>
          <w:rFonts w:hint="eastAsia"/>
        </w:rPr>
        <w:t>f</w:t>
      </w:r>
      <w:r>
        <w:rPr>
          <w:rFonts w:hint="eastAsia"/>
        </w:rPr>
        <w:t>）国家监管部门提出进行型式检验要求时。</w:t>
      </w:r>
    </w:p>
    <w:p w14:paraId="00417298" w14:textId="77777777" w:rsidR="00991CA3" w:rsidRDefault="00000000">
      <w:pPr>
        <w:rPr>
          <w:rFonts w:ascii="Times New Roman" w:hAnsi="Times New Roman"/>
        </w:rPr>
      </w:pPr>
      <w:bookmarkStart w:id="103" w:name="_Toc14215"/>
      <w:bookmarkStart w:id="104" w:name="_Toc14851"/>
      <w:bookmarkStart w:id="105" w:name="_Toc17165"/>
      <w:bookmarkStart w:id="106" w:name="_Toc25917"/>
      <w:bookmarkStart w:id="107" w:name="_Toc2554"/>
      <w:bookmarkStart w:id="108" w:name="_Toc26670"/>
      <w:r>
        <w:rPr>
          <w:rFonts w:ascii="黑体" w:eastAsia="黑体" w:hAnsi="黑体" w:cs="黑体" w:hint="eastAsia"/>
        </w:rPr>
        <w:lastRenderedPageBreak/>
        <w:t>6.3.2</w:t>
      </w:r>
      <w:r>
        <w:rPr>
          <w:rFonts w:ascii="宋体" w:hAnsi="宋体" w:cs="宋体" w:hint="eastAsia"/>
        </w:rPr>
        <w:t xml:space="preserve"> 型式检验项目和检验方法应符合表3的要求</w:t>
      </w:r>
      <w:bookmarkEnd w:id="103"/>
      <w:bookmarkEnd w:id="104"/>
      <w:bookmarkEnd w:id="105"/>
      <w:r>
        <w:rPr>
          <w:rFonts w:ascii="宋体" w:hAnsi="宋体" w:cs="宋体" w:hint="eastAsia"/>
        </w:rPr>
        <w:t>。</w:t>
      </w:r>
      <w:bookmarkEnd w:id="106"/>
      <w:bookmarkEnd w:id="107"/>
      <w:bookmarkEnd w:id="108"/>
    </w:p>
    <w:p w14:paraId="69D5E4F4" w14:textId="77777777" w:rsidR="00991CA3" w:rsidRDefault="00000000">
      <w:pPr>
        <w:rPr>
          <w:rFonts w:ascii="宋体" w:hAnsi="宋体" w:cs="宋体" w:hint="eastAsia"/>
        </w:rPr>
      </w:pPr>
      <w:r>
        <w:rPr>
          <w:rFonts w:ascii="黑体" w:eastAsia="黑体" w:hAnsi="黑体" w:cs="黑体" w:hint="eastAsia"/>
        </w:rPr>
        <w:t>6.3.3</w:t>
      </w:r>
      <w:r>
        <w:rPr>
          <w:rFonts w:ascii="宋体" w:hAnsi="宋体" w:cs="宋体" w:hint="eastAsia"/>
        </w:rPr>
        <w:t xml:space="preserve"> 型式检验应在同一批次仪器中随机抽取3台。</w:t>
      </w:r>
      <w:bookmarkEnd w:id="91"/>
      <w:bookmarkEnd w:id="92"/>
      <w:bookmarkEnd w:id="93"/>
      <w:bookmarkEnd w:id="94"/>
      <w:bookmarkEnd w:id="95"/>
      <w:bookmarkEnd w:id="96"/>
    </w:p>
    <w:p w14:paraId="4DBD61E2" w14:textId="77777777" w:rsidR="00991CA3" w:rsidRDefault="00000000">
      <w:pPr>
        <w:pStyle w:val="a3"/>
        <w:numPr>
          <w:ilvl w:val="0"/>
          <w:numId w:val="0"/>
        </w:numPr>
        <w:rPr>
          <w:rFonts w:ascii="Times New Roman" w:hAnsi="Times New Roman"/>
        </w:rPr>
      </w:pPr>
      <w:r>
        <w:rPr>
          <w:rFonts w:ascii="黑体" w:eastAsia="黑体" w:cs="黑体" w:hint="eastAsia"/>
        </w:rPr>
        <w:t>6.3.4</w:t>
      </w:r>
      <w:r>
        <w:rPr>
          <w:rFonts w:ascii="Times New Roman" w:hAnsi="Times New Roman"/>
        </w:rPr>
        <w:t>型式检验应按</w:t>
      </w:r>
      <w:r>
        <w:rPr>
          <w:rFonts w:ascii="Times New Roman" w:hAnsi="Times New Roman"/>
        </w:rPr>
        <w:t xml:space="preserve"> GB/T 2829—2002 </w:t>
      </w:r>
      <w:r>
        <w:rPr>
          <w:rFonts w:ascii="Times New Roman" w:hAnsi="Times New Roman"/>
        </w:rPr>
        <w:t>的规定进行，采取一次抽样方案。仪器的检验项目、不合格分类、不合格质量水平（</w:t>
      </w:r>
      <w:r>
        <w:rPr>
          <w:rFonts w:ascii="Times New Roman" w:hAnsi="Times New Roman"/>
        </w:rPr>
        <w:t>RQL</w:t>
      </w:r>
      <w:r>
        <w:rPr>
          <w:rFonts w:ascii="Times New Roman" w:hAnsi="Times New Roman"/>
        </w:rPr>
        <w:t>）、判别水平（</w:t>
      </w:r>
      <w:r>
        <w:rPr>
          <w:rFonts w:ascii="Times New Roman" w:hAnsi="Times New Roman"/>
        </w:rPr>
        <w:t>DL</w:t>
      </w:r>
      <w:r>
        <w:rPr>
          <w:rFonts w:ascii="Times New Roman" w:hAnsi="Times New Roman"/>
        </w:rPr>
        <w:t>）按表</w:t>
      </w:r>
      <w:r>
        <w:rPr>
          <w:rFonts w:ascii="Times New Roman" w:hAnsi="Times New Roman"/>
        </w:rPr>
        <w:t xml:space="preserve">3 </w:t>
      </w:r>
      <w:r>
        <w:rPr>
          <w:rFonts w:ascii="Times New Roman" w:hAnsi="Times New Roman"/>
        </w:rPr>
        <w:t>规定进行。批质量以每百单位仪器不合格数表示。</w:t>
      </w:r>
    </w:p>
    <w:p w14:paraId="75610798" w14:textId="77777777" w:rsidR="00991CA3" w:rsidRDefault="00000000">
      <w:pPr>
        <w:widowControl/>
        <w:adjustRightInd/>
        <w:spacing w:beforeLines="50" w:before="120" w:afterLines="50" w:after="120" w:line="312" w:lineRule="auto"/>
        <w:ind w:left="420"/>
        <w:jc w:val="center"/>
        <w:rPr>
          <w:rFonts w:ascii="黑体" w:eastAsia="黑体" w:hAnsi="黑体" w:cs="黑体" w:hint="eastAsia"/>
        </w:rPr>
      </w:pPr>
      <w:r>
        <w:rPr>
          <w:rFonts w:ascii="黑体" w:eastAsia="黑体" w:hAnsi="黑体" w:cs="黑体" w:hint="eastAsia"/>
          <w:kern w:val="0"/>
        </w:rPr>
        <w:t>表3 型式检验</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838"/>
        <w:gridCol w:w="2204"/>
        <w:gridCol w:w="985"/>
        <w:gridCol w:w="985"/>
        <w:gridCol w:w="986"/>
        <w:gridCol w:w="986"/>
        <w:gridCol w:w="986"/>
        <w:gridCol w:w="986"/>
      </w:tblGrid>
      <w:tr w:rsidR="00991CA3" w14:paraId="47B8933E" w14:textId="77777777">
        <w:trPr>
          <w:cantSplit/>
          <w:trHeight w:val="443"/>
          <w:jc w:val="center"/>
        </w:trPr>
        <w:tc>
          <w:tcPr>
            <w:tcW w:w="570" w:type="dxa"/>
            <w:vMerge w:val="restart"/>
            <w:vAlign w:val="center"/>
          </w:tcPr>
          <w:p w14:paraId="266D5306" w14:textId="77777777" w:rsidR="00991CA3" w:rsidRDefault="00000000">
            <w:pPr>
              <w:pStyle w:val="ae"/>
              <w:widowControl/>
              <w:autoSpaceDE w:val="0"/>
              <w:autoSpaceDN w:val="0"/>
              <w:spacing w:line="312" w:lineRule="auto"/>
              <w:jc w:val="center"/>
              <w:rPr>
                <w:rFonts w:ascii="黑体" w:eastAsia="黑体" w:hAnsi="黑体" w:cs="黑体" w:hint="eastAsia"/>
                <w:sz w:val="18"/>
                <w:szCs w:val="18"/>
              </w:rPr>
            </w:pPr>
            <w:r>
              <w:rPr>
                <w:rFonts w:ascii="黑体" w:eastAsia="黑体" w:hAnsi="黑体" w:cs="黑体" w:hint="eastAsia"/>
                <w:kern w:val="0"/>
                <w:sz w:val="18"/>
                <w:szCs w:val="18"/>
              </w:rPr>
              <w:t>序号</w:t>
            </w:r>
          </w:p>
        </w:tc>
        <w:tc>
          <w:tcPr>
            <w:tcW w:w="838" w:type="dxa"/>
            <w:vMerge w:val="restart"/>
            <w:vAlign w:val="center"/>
          </w:tcPr>
          <w:p w14:paraId="4B16C9F2" w14:textId="77777777" w:rsidR="00991CA3" w:rsidRDefault="00000000">
            <w:pPr>
              <w:pStyle w:val="ae"/>
              <w:widowControl/>
              <w:autoSpaceDE w:val="0"/>
              <w:autoSpaceDN w:val="0"/>
              <w:spacing w:line="312" w:lineRule="auto"/>
              <w:jc w:val="center"/>
              <w:rPr>
                <w:rFonts w:ascii="黑体" w:eastAsia="黑体" w:hAnsi="黑体" w:cs="黑体" w:hint="eastAsia"/>
                <w:sz w:val="18"/>
                <w:szCs w:val="18"/>
              </w:rPr>
            </w:pPr>
            <w:r>
              <w:rPr>
                <w:rFonts w:ascii="黑体" w:eastAsia="黑体" w:hAnsi="黑体" w:cs="黑体" w:hint="eastAsia"/>
                <w:kern w:val="0"/>
                <w:sz w:val="18"/>
                <w:szCs w:val="18"/>
              </w:rPr>
              <w:t>不合格</w:t>
            </w:r>
          </w:p>
          <w:p w14:paraId="444E2EAB" w14:textId="77777777" w:rsidR="00991CA3" w:rsidRDefault="00000000">
            <w:pPr>
              <w:pStyle w:val="ae"/>
              <w:widowControl/>
              <w:autoSpaceDE w:val="0"/>
              <w:autoSpaceDN w:val="0"/>
              <w:spacing w:line="312" w:lineRule="auto"/>
              <w:jc w:val="center"/>
              <w:rPr>
                <w:rFonts w:ascii="黑体" w:eastAsia="黑体" w:hAnsi="黑体" w:cs="黑体" w:hint="eastAsia"/>
                <w:sz w:val="18"/>
                <w:szCs w:val="18"/>
              </w:rPr>
            </w:pPr>
            <w:r>
              <w:rPr>
                <w:rFonts w:ascii="黑体" w:eastAsia="黑体" w:hAnsi="黑体" w:cs="黑体" w:hint="eastAsia"/>
                <w:kern w:val="0"/>
                <w:sz w:val="18"/>
                <w:szCs w:val="18"/>
              </w:rPr>
              <w:t>分类</w:t>
            </w:r>
          </w:p>
        </w:tc>
        <w:tc>
          <w:tcPr>
            <w:tcW w:w="4174" w:type="dxa"/>
            <w:gridSpan w:val="3"/>
            <w:vAlign w:val="center"/>
          </w:tcPr>
          <w:p w14:paraId="0661233A" w14:textId="77777777" w:rsidR="00991CA3" w:rsidRDefault="00000000">
            <w:pPr>
              <w:pStyle w:val="ae"/>
              <w:widowControl/>
              <w:autoSpaceDE w:val="0"/>
              <w:autoSpaceDN w:val="0"/>
              <w:spacing w:line="312" w:lineRule="auto"/>
              <w:ind w:firstLine="360"/>
              <w:jc w:val="center"/>
              <w:rPr>
                <w:rFonts w:ascii="黑体" w:eastAsia="黑体" w:hAnsi="黑体" w:cs="黑体" w:hint="eastAsia"/>
                <w:sz w:val="18"/>
                <w:szCs w:val="18"/>
              </w:rPr>
            </w:pPr>
            <w:r>
              <w:rPr>
                <w:rFonts w:ascii="黑体" w:eastAsia="黑体" w:hAnsi="黑体" w:cs="黑体" w:hint="eastAsia"/>
                <w:kern w:val="0"/>
                <w:sz w:val="18"/>
                <w:szCs w:val="18"/>
              </w:rPr>
              <w:t>检验项目</w:t>
            </w:r>
            <w:proofErr w:type="gramStart"/>
            <w:r>
              <w:rPr>
                <w:rFonts w:ascii="黑体" w:eastAsia="黑体" w:hAnsi="黑体" w:cs="黑体" w:hint="eastAsia"/>
                <w:kern w:val="0"/>
                <w:sz w:val="18"/>
                <w:szCs w:val="18"/>
              </w:rPr>
              <w:t>及章条</w:t>
            </w:r>
            <w:proofErr w:type="gramEnd"/>
          </w:p>
        </w:tc>
        <w:tc>
          <w:tcPr>
            <w:tcW w:w="986" w:type="dxa"/>
            <w:vMerge w:val="restart"/>
            <w:vAlign w:val="center"/>
          </w:tcPr>
          <w:p w14:paraId="57911806" w14:textId="77777777" w:rsidR="00991CA3" w:rsidRDefault="00000000">
            <w:pPr>
              <w:pStyle w:val="ae"/>
              <w:widowControl/>
              <w:autoSpaceDE w:val="0"/>
              <w:autoSpaceDN w:val="0"/>
              <w:spacing w:line="312" w:lineRule="auto"/>
              <w:jc w:val="center"/>
              <w:rPr>
                <w:rFonts w:ascii="黑体" w:eastAsia="黑体" w:hAnsi="黑体" w:cs="黑体" w:hint="eastAsia"/>
                <w:sz w:val="18"/>
                <w:szCs w:val="18"/>
              </w:rPr>
            </w:pPr>
            <w:r>
              <w:rPr>
                <w:rFonts w:ascii="黑体" w:eastAsia="黑体" w:hAnsi="黑体" w:cs="黑体" w:hint="eastAsia"/>
                <w:kern w:val="0"/>
                <w:sz w:val="18"/>
                <w:szCs w:val="18"/>
              </w:rPr>
              <w:t>不合格</w:t>
            </w:r>
          </w:p>
          <w:p w14:paraId="7453819B" w14:textId="77777777" w:rsidR="00991CA3" w:rsidRDefault="00000000">
            <w:pPr>
              <w:pStyle w:val="ae"/>
              <w:widowControl/>
              <w:autoSpaceDE w:val="0"/>
              <w:autoSpaceDN w:val="0"/>
              <w:spacing w:line="312" w:lineRule="auto"/>
              <w:jc w:val="center"/>
              <w:rPr>
                <w:rFonts w:ascii="黑体" w:eastAsia="黑体" w:hAnsi="黑体" w:cs="黑体" w:hint="eastAsia"/>
                <w:sz w:val="18"/>
                <w:szCs w:val="18"/>
              </w:rPr>
            </w:pPr>
            <w:r>
              <w:rPr>
                <w:rFonts w:ascii="黑体" w:eastAsia="黑体" w:hAnsi="黑体" w:cs="黑体" w:hint="eastAsia"/>
                <w:kern w:val="0"/>
                <w:sz w:val="18"/>
                <w:szCs w:val="18"/>
              </w:rPr>
              <w:t>质量水平</w:t>
            </w:r>
          </w:p>
          <w:p w14:paraId="42A018EF" w14:textId="77777777" w:rsidR="00991CA3" w:rsidRDefault="00000000">
            <w:pPr>
              <w:pStyle w:val="ae"/>
              <w:widowControl/>
              <w:autoSpaceDE w:val="0"/>
              <w:autoSpaceDN w:val="0"/>
              <w:spacing w:line="312" w:lineRule="auto"/>
              <w:jc w:val="center"/>
              <w:rPr>
                <w:rFonts w:ascii="黑体" w:eastAsia="黑体" w:hAnsi="黑体" w:cs="黑体" w:hint="eastAsia"/>
                <w:sz w:val="18"/>
                <w:szCs w:val="18"/>
              </w:rPr>
            </w:pPr>
            <w:r>
              <w:rPr>
                <w:rFonts w:ascii="黑体" w:eastAsia="黑体" w:hAnsi="黑体" w:cs="黑体" w:hint="eastAsia"/>
                <w:kern w:val="0"/>
                <w:sz w:val="18"/>
                <w:szCs w:val="18"/>
              </w:rPr>
              <w:t>（RQL）</w:t>
            </w:r>
          </w:p>
        </w:tc>
        <w:tc>
          <w:tcPr>
            <w:tcW w:w="986" w:type="dxa"/>
            <w:vMerge w:val="restart"/>
            <w:vAlign w:val="center"/>
          </w:tcPr>
          <w:p w14:paraId="12E96BF5" w14:textId="77777777" w:rsidR="00991CA3" w:rsidRDefault="00000000">
            <w:pPr>
              <w:pStyle w:val="ae"/>
              <w:widowControl/>
              <w:autoSpaceDE w:val="0"/>
              <w:autoSpaceDN w:val="0"/>
              <w:spacing w:line="312" w:lineRule="auto"/>
              <w:jc w:val="center"/>
              <w:rPr>
                <w:rFonts w:ascii="黑体" w:eastAsia="黑体" w:hAnsi="黑体" w:cs="黑体" w:hint="eastAsia"/>
                <w:sz w:val="18"/>
                <w:szCs w:val="18"/>
              </w:rPr>
            </w:pPr>
            <w:r>
              <w:rPr>
                <w:rFonts w:ascii="黑体" w:eastAsia="黑体" w:hAnsi="黑体" w:cs="黑体" w:hint="eastAsia"/>
                <w:kern w:val="0"/>
                <w:sz w:val="18"/>
                <w:szCs w:val="18"/>
              </w:rPr>
              <w:t>判别</w:t>
            </w:r>
          </w:p>
          <w:p w14:paraId="1FDF5565" w14:textId="77777777" w:rsidR="00991CA3" w:rsidRDefault="00000000">
            <w:pPr>
              <w:pStyle w:val="ae"/>
              <w:widowControl/>
              <w:autoSpaceDE w:val="0"/>
              <w:autoSpaceDN w:val="0"/>
              <w:spacing w:line="312" w:lineRule="auto"/>
              <w:jc w:val="center"/>
              <w:rPr>
                <w:rFonts w:ascii="黑体" w:eastAsia="黑体" w:hAnsi="黑体" w:cs="黑体" w:hint="eastAsia"/>
                <w:sz w:val="18"/>
                <w:szCs w:val="18"/>
              </w:rPr>
            </w:pPr>
            <w:r>
              <w:rPr>
                <w:rFonts w:ascii="黑体" w:eastAsia="黑体" w:hAnsi="黑体" w:cs="黑体" w:hint="eastAsia"/>
                <w:kern w:val="0"/>
                <w:sz w:val="18"/>
                <w:szCs w:val="18"/>
              </w:rPr>
              <w:t>水平</w:t>
            </w:r>
          </w:p>
          <w:p w14:paraId="55DBD0CB" w14:textId="77777777" w:rsidR="00991CA3" w:rsidRDefault="00000000">
            <w:pPr>
              <w:pStyle w:val="ae"/>
              <w:widowControl/>
              <w:autoSpaceDE w:val="0"/>
              <w:autoSpaceDN w:val="0"/>
              <w:spacing w:line="312" w:lineRule="auto"/>
              <w:jc w:val="center"/>
              <w:rPr>
                <w:rFonts w:ascii="黑体" w:eastAsia="黑体" w:hAnsi="黑体" w:cs="黑体" w:hint="eastAsia"/>
                <w:sz w:val="18"/>
                <w:szCs w:val="18"/>
              </w:rPr>
            </w:pPr>
            <w:r>
              <w:rPr>
                <w:rFonts w:ascii="黑体" w:eastAsia="黑体" w:hAnsi="黑体" w:cs="黑体" w:hint="eastAsia"/>
                <w:kern w:val="0"/>
                <w:sz w:val="18"/>
                <w:szCs w:val="18"/>
              </w:rPr>
              <w:t>（DL）</w:t>
            </w:r>
          </w:p>
        </w:tc>
        <w:tc>
          <w:tcPr>
            <w:tcW w:w="1972" w:type="dxa"/>
            <w:gridSpan w:val="2"/>
            <w:vAlign w:val="center"/>
          </w:tcPr>
          <w:p w14:paraId="6CE5D210" w14:textId="77777777" w:rsidR="00991CA3" w:rsidRDefault="00000000">
            <w:pPr>
              <w:pStyle w:val="ae"/>
              <w:widowControl/>
              <w:autoSpaceDE w:val="0"/>
              <w:autoSpaceDN w:val="0"/>
              <w:spacing w:line="312" w:lineRule="auto"/>
              <w:ind w:firstLine="360"/>
              <w:jc w:val="center"/>
              <w:rPr>
                <w:rFonts w:ascii="黑体" w:eastAsia="黑体" w:hAnsi="黑体" w:cs="黑体" w:hint="eastAsia"/>
                <w:sz w:val="18"/>
                <w:szCs w:val="18"/>
              </w:rPr>
            </w:pPr>
            <w:r>
              <w:rPr>
                <w:rFonts w:ascii="黑体" w:eastAsia="黑体" w:hAnsi="黑体" w:cs="黑体" w:hint="eastAsia"/>
                <w:kern w:val="0"/>
                <w:sz w:val="18"/>
                <w:szCs w:val="18"/>
              </w:rPr>
              <w:t>抽样方案</w:t>
            </w:r>
          </w:p>
        </w:tc>
      </w:tr>
      <w:tr w:rsidR="00991CA3" w14:paraId="7C8C1448" w14:textId="77777777">
        <w:trPr>
          <w:cantSplit/>
          <w:trHeight w:val="206"/>
          <w:jc w:val="center"/>
        </w:trPr>
        <w:tc>
          <w:tcPr>
            <w:tcW w:w="570" w:type="dxa"/>
            <w:vMerge/>
            <w:vAlign w:val="center"/>
          </w:tcPr>
          <w:p w14:paraId="0EF58CDD" w14:textId="77777777" w:rsidR="00991CA3" w:rsidRDefault="00991CA3">
            <w:pPr>
              <w:widowControl/>
              <w:spacing w:line="312" w:lineRule="auto"/>
              <w:ind w:firstLine="360"/>
              <w:jc w:val="center"/>
              <w:rPr>
                <w:rFonts w:ascii="黑体" w:eastAsia="黑体" w:hAnsi="黑体" w:cs="黑体" w:hint="eastAsia"/>
                <w:sz w:val="18"/>
                <w:szCs w:val="18"/>
              </w:rPr>
            </w:pPr>
          </w:p>
        </w:tc>
        <w:tc>
          <w:tcPr>
            <w:tcW w:w="838" w:type="dxa"/>
            <w:vMerge/>
            <w:vAlign w:val="center"/>
          </w:tcPr>
          <w:p w14:paraId="7D29BDDE" w14:textId="77777777" w:rsidR="00991CA3" w:rsidRDefault="00991CA3">
            <w:pPr>
              <w:widowControl/>
              <w:spacing w:line="312" w:lineRule="auto"/>
              <w:ind w:firstLine="360"/>
              <w:jc w:val="center"/>
              <w:rPr>
                <w:rFonts w:ascii="黑体" w:eastAsia="黑体" w:hAnsi="黑体" w:cs="黑体" w:hint="eastAsia"/>
                <w:sz w:val="18"/>
                <w:szCs w:val="18"/>
              </w:rPr>
            </w:pPr>
          </w:p>
        </w:tc>
        <w:tc>
          <w:tcPr>
            <w:tcW w:w="2204" w:type="dxa"/>
            <w:vAlign w:val="center"/>
          </w:tcPr>
          <w:p w14:paraId="4565E7B5" w14:textId="77777777" w:rsidR="00991CA3" w:rsidRDefault="00000000">
            <w:pPr>
              <w:pStyle w:val="ae"/>
              <w:widowControl/>
              <w:autoSpaceDE w:val="0"/>
              <w:autoSpaceDN w:val="0"/>
              <w:spacing w:line="312" w:lineRule="auto"/>
              <w:ind w:firstLine="360"/>
              <w:jc w:val="center"/>
              <w:rPr>
                <w:rFonts w:ascii="黑体" w:eastAsia="黑体" w:hAnsi="黑体" w:cs="黑体" w:hint="eastAsia"/>
                <w:sz w:val="18"/>
                <w:szCs w:val="18"/>
              </w:rPr>
            </w:pPr>
            <w:r>
              <w:rPr>
                <w:rFonts w:ascii="黑体" w:eastAsia="黑体" w:hAnsi="黑体" w:cs="黑体" w:hint="eastAsia"/>
                <w:kern w:val="0"/>
                <w:sz w:val="18"/>
                <w:szCs w:val="18"/>
              </w:rPr>
              <w:t>项目</w:t>
            </w:r>
          </w:p>
        </w:tc>
        <w:tc>
          <w:tcPr>
            <w:tcW w:w="985" w:type="dxa"/>
            <w:vAlign w:val="center"/>
          </w:tcPr>
          <w:p w14:paraId="7176E08B" w14:textId="77777777" w:rsidR="00991CA3" w:rsidRDefault="00000000">
            <w:pPr>
              <w:pStyle w:val="ae"/>
              <w:widowControl/>
              <w:autoSpaceDE w:val="0"/>
              <w:autoSpaceDN w:val="0"/>
              <w:spacing w:line="312" w:lineRule="auto"/>
              <w:jc w:val="center"/>
              <w:rPr>
                <w:rFonts w:ascii="黑体" w:eastAsia="黑体" w:hAnsi="黑体" w:cs="黑体" w:hint="eastAsia"/>
                <w:sz w:val="18"/>
                <w:szCs w:val="18"/>
              </w:rPr>
            </w:pPr>
            <w:r>
              <w:rPr>
                <w:rFonts w:ascii="黑体" w:eastAsia="黑体" w:hAnsi="黑体" w:cs="黑体" w:hint="eastAsia"/>
                <w:kern w:val="0"/>
                <w:sz w:val="18"/>
                <w:szCs w:val="18"/>
              </w:rPr>
              <w:t>要求</w:t>
            </w:r>
          </w:p>
          <w:p w14:paraId="789133DF" w14:textId="77777777" w:rsidR="00991CA3" w:rsidRDefault="00000000">
            <w:pPr>
              <w:pStyle w:val="ae"/>
              <w:widowControl/>
              <w:autoSpaceDE w:val="0"/>
              <w:autoSpaceDN w:val="0"/>
              <w:spacing w:line="312" w:lineRule="auto"/>
              <w:jc w:val="center"/>
              <w:rPr>
                <w:rFonts w:ascii="黑体" w:eastAsia="黑体" w:hAnsi="黑体" w:cs="黑体" w:hint="eastAsia"/>
                <w:sz w:val="18"/>
                <w:szCs w:val="18"/>
              </w:rPr>
            </w:pPr>
            <w:proofErr w:type="gramStart"/>
            <w:r>
              <w:rPr>
                <w:rFonts w:ascii="黑体" w:eastAsia="黑体" w:hAnsi="黑体" w:cs="黑体" w:hint="eastAsia"/>
                <w:kern w:val="0"/>
                <w:sz w:val="18"/>
                <w:szCs w:val="18"/>
              </w:rPr>
              <w:t>章条</w:t>
            </w:r>
            <w:proofErr w:type="gramEnd"/>
          </w:p>
        </w:tc>
        <w:tc>
          <w:tcPr>
            <w:tcW w:w="985" w:type="dxa"/>
            <w:vAlign w:val="center"/>
          </w:tcPr>
          <w:p w14:paraId="757FEA1E" w14:textId="77777777" w:rsidR="00991CA3" w:rsidRDefault="00000000">
            <w:pPr>
              <w:pStyle w:val="ae"/>
              <w:widowControl/>
              <w:autoSpaceDE w:val="0"/>
              <w:autoSpaceDN w:val="0"/>
              <w:spacing w:line="312" w:lineRule="auto"/>
              <w:jc w:val="center"/>
              <w:rPr>
                <w:rFonts w:ascii="黑体" w:eastAsia="黑体" w:hAnsi="黑体" w:cs="黑体" w:hint="eastAsia"/>
                <w:sz w:val="18"/>
                <w:szCs w:val="18"/>
              </w:rPr>
            </w:pPr>
            <w:r>
              <w:rPr>
                <w:rFonts w:ascii="黑体" w:eastAsia="黑体" w:hAnsi="黑体" w:cs="黑体" w:hint="eastAsia"/>
                <w:kern w:val="0"/>
                <w:sz w:val="18"/>
                <w:szCs w:val="18"/>
              </w:rPr>
              <w:t>试验</w:t>
            </w:r>
            <w:proofErr w:type="gramStart"/>
            <w:r>
              <w:rPr>
                <w:rFonts w:ascii="黑体" w:eastAsia="黑体" w:hAnsi="黑体" w:cs="黑体" w:hint="eastAsia"/>
                <w:kern w:val="0"/>
                <w:sz w:val="18"/>
                <w:szCs w:val="18"/>
              </w:rPr>
              <w:t>方法章条</w:t>
            </w:r>
            <w:proofErr w:type="gramEnd"/>
          </w:p>
        </w:tc>
        <w:tc>
          <w:tcPr>
            <w:tcW w:w="986" w:type="dxa"/>
            <w:vMerge/>
            <w:vAlign w:val="center"/>
          </w:tcPr>
          <w:p w14:paraId="474587B2" w14:textId="77777777" w:rsidR="00991CA3" w:rsidRDefault="00991CA3">
            <w:pPr>
              <w:widowControl/>
              <w:spacing w:line="312" w:lineRule="auto"/>
              <w:ind w:firstLine="360"/>
              <w:jc w:val="center"/>
              <w:rPr>
                <w:rFonts w:ascii="黑体" w:eastAsia="黑体" w:hAnsi="黑体" w:cs="黑体" w:hint="eastAsia"/>
                <w:sz w:val="18"/>
                <w:szCs w:val="18"/>
              </w:rPr>
            </w:pPr>
          </w:p>
        </w:tc>
        <w:tc>
          <w:tcPr>
            <w:tcW w:w="986" w:type="dxa"/>
            <w:vMerge/>
            <w:vAlign w:val="center"/>
          </w:tcPr>
          <w:p w14:paraId="517388D0" w14:textId="77777777" w:rsidR="00991CA3" w:rsidRDefault="00991CA3">
            <w:pPr>
              <w:widowControl/>
              <w:spacing w:line="312" w:lineRule="auto"/>
              <w:ind w:firstLine="360"/>
              <w:jc w:val="center"/>
              <w:rPr>
                <w:rFonts w:ascii="黑体" w:eastAsia="黑体" w:hAnsi="黑体" w:cs="黑体" w:hint="eastAsia"/>
                <w:sz w:val="18"/>
                <w:szCs w:val="18"/>
              </w:rPr>
            </w:pPr>
          </w:p>
        </w:tc>
        <w:tc>
          <w:tcPr>
            <w:tcW w:w="986" w:type="dxa"/>
            <w:vAlign w:val="center"/>
          </w:tcPr>
          <w:p w14:paraId="58546289" w14:textId="77777777" w:rsidR="00991CA3" w:rsidRDefault="00000000">
            <w:pPr>
              <w:pStyle w:val="ae"/>
              <w:widowControl/>
              <w:autoSpaceDE w:val="0"/>
              <w:autoSpaceDN w:val="0"/>
              <w:spacing w:line="312" w:lineRule="auto"/>
              <w:jc w:val="center"/>
              <w:rPr>
                <w:rFonts w:ascii="黑体" w:eastAsia="黑体" w:hAnsi="黑体" w:cs="黑体" w:hint="eastAsia"/>
                <w:sz w:val="18"/>
                <w:szCs w:val="18"/>
              </w:rPr>
            </w:pPr>
            <w:r>
              <w:rPr>
                <w:rFonts w:ascii="黑体" w:eastAsia="黑体" w:hAnsi="黑体" w:cs="黑体" w:hint="eastAsia"/>
                <w:kern w:val="0"/>
                <w:sz w:val="18"/>
                <w:szCs w:val="18"/>
              </w:rPr>
              <w:t>样品量</w:t>
            </w:r>
          </w:p>
          <w:p w14:paraId="38550CD8" w14:textId="77777777" w:rsidR="00991CA3" w:rsidRDefault="00000000">
            <w:pPr>
              <w:pStyle w:val="ae"/>
              <w:widowControl/>
              <w:autoSpaceDE w:val="0"/>
              <w:autoSpaceDN w:val="0"/>
              <w:spacing w:line="312" w:lineRule="auto"/>
              <w:jc w:val="center"/>
              <w:rPr>
                <w:rFonts w:ascii="黑体" w:eastAsia="黑体" w:hAnsi="黑体" w:cs="黑体" w:hint="eastAsia"/>
                <w:sz w:val="18"/>
                <w:szCs w:val="18"/>
              </w:rPr>
            </w:pPr>
            <w:r>
              <w:rPr>
                <w:rFonts w:ascii="黑体" w:eastAsia="黑体" w:hAnsi="黑体" w:cs="黑体" w:hint="eastAsia"/>
                <w:kern w:val="0"/>
                <w:sz w:val="18"/>
                <w:szCs w:val="18"/>
              </w:rPr>
              <w:t>（n）</w:t>
            </w:r>
          </w:p>
        </w:tc>
        <w:tc>
          <w:tcPr>
            <w:tcW w:w="986" w:type="dxa"/>
            <w:vAlign w:val="center"/>
          </w:tcPr>
          <w:p w14:paraId="31DA839A" w14:textId="77777777" w:rsidR="00991CA3" w:rsidRDefault="00000000">
            <w:pPr>
              <w:pStyle w:val="ae"/>
              <w:widowControl/>
              <w:autoSpaceDE w:val="0"/>
              <w:autoSpaceDN w:val="0"/>
              <w:spacing w:line="312" w:lineRule="auto"/>
              <w:jc w:val="center"/>
              <w:rPr>
                <w:rFonts w:ascii="黑体" w:eastAsia="黑体" w:hAnsi="黑体" w:cs="黑体" w:hint="eastAsia"/>
                <w:sz w:val="18"/>
                <w:szCs w:val="18"/>
              </w:rPr>
            </w:pPr>
            <w:r>
              <w:rPr>
                <w:rFonts w:ascii="黑体" w:eastAsia="黑体" w:hAnsi="黑体" w:cs="黑体" w:hint="eastAsia"/>
                <w:kern w:val="0"/>
                <w:sz w:val="18"/>
                <w:szCs w:val="18"/>
              </w:rPr>
              <w:t>判定数组</w:t>
            </w:r>
          </w:p>
          <w:p w14:paraId="26F76936" w14:textId="77777777" w:rsidR="00991CA3" w:rsidRDefault="00000000">
            <w:pPr>
              <w:pStyle w:val="ae"/>
              <w:widowControl/>
              <w:autoSpaceDE w:val="0"/>
              <w:autoSpaceDN w:val="0"/>
              <w:spacing w:line="312" w:lineRule="auto"/>
              <w:jc w:val="center"/>
              <w:rPr>
                <w:rFonts w:ascii="黑体" w:eastAsia="黑体" w:hAnsi="黑体" w:cs="黑体" w:hint="eastAsia"/>
                <w:sz w:val="18"/>
                <w:szCs w:val="18"/>
              </w:rPr>
            </w:pPr>
            <w:r>
              <w:rPr>
                <w:rFonts w:ascii="黑体" w:eastAsia="黑体" w:hAnsi="黑体" w:cs="黑体" w:hint="eastAsia"/>
                <w:kern w:val="0"/>
                <w:sz w:val="18"/>
                <w:szCs w:val="18"/>
              </w:rPr>
              <w:t>（</w:t>
            </w:r>
            <w:proofErr w:type="spellStart"/>
            <w:r>
              <w:rPr>
                <w:rFonts w:ascii="黑体" w:eastAsia="黑体" w:hAnsi="黑体" w:cs="黑体" w:hint="eastAsia"/>
                <w:kern w:val="0"/>
                <w:sz w:val="18"/>
                <w:szCs w:val="18"/>
              </w:rPr>
              <w:t>A</w:t>
            </w:r>
            <w:r>
              <w:rPr>
                <w:rFonts w:ascii="黑体" w:eastAsia="黑体" w:hAnsi="黑体" w:cs="黑体" w:hint="eastAsia"/>
                <w:kern w:val="0"/>
                <w:sz w:val="18"/>
                <w:szCs w:val="18"/>
                <w:vertAlign w:val="subscript"/>
              </w:rPr>
              <w:t>c</w:t>
            </w:r>
            <w:r>
              <w:rPr>
                <w:rFonts w:ascii="黑体" w:eastAsia="黑体" w:hAnsi="黑体" w:cs="黑体" w:hint="eastAsia"/>
                <w:kern w:val="0"/>
                <w:sz w:val="18"/>
                <w:szCs w:val="18"/>
              </w:rPr>
              <w:t>,R</w:t>
            </w:r>
            <w:r>
              <w:rPr>
                <w:rFonts w:ascii="黑体" w:eastAsia="黑体" w:hAnsi="黑体" w:cs="黑体" w:hint="eastAsia"/>
                <w:kern w:val="0"/>
                <w:sz w:val="18"/>
                <w:szCs w:val="18"/>
                <w:vertAlign w:val="subscript"/>
              </w:rPr>
              <w:t>e</w:t>
            </w:r>
            <w:proofErr w:type="spellEnd"/>
            <w:r>
              <w:rPr>
                <w:rFonts w:ascii="黑体" w:eastAsia="黑体" w:hAnsi="黑体" w:cs="黑体" w:hint="eastAsia"/>
                <w:kern w:val="0"/>
                <w:sz w:val="18"/>
                <w:szCs w:val="18"/>
              </w:rPr>
              <w:t>）</w:t>
            </w:r>
          </w:p>
        </w:tc>
      </w:tr>
      <w:tr w:rsidR="00991CA3" w14:paraId="0B6D6073" w14:textId="77777777">
        <w:trPr>
          <w:cantSplit/>
          <w:trHeight w:val="327"/>
          <w:jc w:val="center"/>
        </w:trPr>
        <w:tc>
          <w:tcPr>
            <w:tcW w:w="570" w:type="dxa"/>
            <w:vAlign w:val="center"/>
          </w:tcPr>
          <w:p w14:paraId="24F2FBEE" w14:textId="77777777" w:rsidR="00991CA3" w:rsidRDefault="00000000">
            <w:pPr>
              <w:pStyle w:val="ae"/>
              <w:widowControl/>
              <w:autoSpaceDE w:val="0"/>
              <w:autoSpaceDN w:val="0"/>
              <w:spacing w:line="312" w:lineRule="auto"/>
              <w:jc w:val="center"/>
              <w:rPr>
                <w:sz w:val="18"/>
                <w:szCs w:val="18"/>
              </w:rPr>
            </w:pPr>
            <w:r>
              <w:rPr>
                <w:kern w:val="0"/>
                <w:sz w:val="18"/>
                <w:szCs w:val="18"/>
              </w:rPr>
              <w:t>1</w:t>
            </w:r>
          </w:p>
        </w:tc>
        <w:tc>
          <w:tcPr>
            <w:tcW w:w="838" w:type="dxa"/>
            <w:vMerge w:val="restart"/>
            <w:vAlign w:val="center"/>
          </w:tcPr>
          <w:p w14:paraId="18B790FC" w14:textId="77777777" w:rsidR="00991CA3" w:rsidRDefault="00000000">
            <w:pPr>
              <w:pStyle w:val="ae"/>
              <w:widowControl/>
              <w:autoSpaceDE w:val="0"/>
              <w:autoSpaceDN w:val="0"/>
              <w:spacing w:line="312" w:lineRule="auto"/>
              <w:jc w:val="center"/>
              <w:rPr>
                <w:sz w:val="18"/>
                <w:szCs w:val="18"/>
              </w:rPr>
            </w:pPr>
            <w:r>
              <w:rPr>
                <w:kern w:val="0"/>
                <w:sz w:val="18"/>
                <w:szCs w:val="18"/>
              </w:rPr>
              <w:t>A</w:t>
            </w:r>
          </w:p>
        </w:tc>
        <w:tc>
          <w:tcPr>
            <w:tcW w:w="2204" w:type="dxa"/>
            <w:vAlign w:val="center"/>
          </w:tcPr>
          <w:p w14:paraId="5541DDE0" w14:textId="77777777" w:rsidR="00991CA3" w:rsidRDefault="00000000">
            <w:pPr>
              <w:widowControl/>
              <w:spacing w:line="312" w:lineRule="auto"/>
              <w:jc w:val="center"/>
              <w:rPr>
                <w:rFonts w:ascii="Times New Roman" w:hAnsi="Times New Roman"/>
                <w:kern w:val="0"/>
                <w:sz w:val="18"/>
                <w:szCs w:val="18"/>
              </w:rPr>
            </w:pPr>
            <w:r>
              <w:rPr>
                <w:rFonts w:ascii="Times New Roman" w:hAnsi="Times New Roman" w:hint="eastAsia"/>
                <w:kern w:val="0"/>
                <w:sz w:val="18"/>
                <w:szCs w:val="18"/>
              </w:rPr>
              <w:t>功能要求</w:t>
            </w:r>
          </w:p>
        </w:tc>
        <w:tc>
          <w:tcPr>
            <w:tcW w:w="985" w:type="dxa"/>
            <w:vAlign w:val="center"/>
          </w:tcPr>
          <w:p w14:paraId="5AE9BB68" w14:textId="77777777" w:rsidR="00991CA3" w:rsidRDefault="00000000">
            <w:pPr>
              <w:widowControl/>
              <w:spacing w:line="312" w:lineRule="auto"/>
              <w:jc w:val="center"/>
              <w:rPr>
                <w:rFonts w:ascii="Times New Roman" w:hAnsi="Times New Roman"/>
                <w:sz w:val="18"/>
                <w:szCs w:val="18"/>
              </w:rPr>
            </w:pPr>
            <w:r>
              <w:rPr>
                <w:rFonts w:ascii="Times New Roman" w:hAnsi="Times New Roman" w:hint="eastAsia"/>
                <w:sz w:val="18"/>
                <w:szCs w:val="18"/>
              </w:rPr>
              <w:t>4.4</w:t>
            </w:r>
          </w:p>
        </w:tc>
        <w:tc>
          <w:tcPr>
            <w:tcW w:w="985" w:type="dxa"/>
            <w:vAlign w:val="center"/>
          </w:tcPr>
          <w:p w14:paraId="53C7673C" w14:textId="77777777" w:rsidR="00991CA3" w:rsidRDefault="00000000">
            <w:pPr>
              <w:widowControl/>
              <w:spacing w:line="312" w:lineRule="auto"/>
              <w:jc w:val="center"/>
              <w:rPr>
                <w:rFonts w:ascii="Times New Roman" w:hAnsi="Times New Roman"/>
                <w:sz w:val="18"/>
                <w:szCs w:val="18"/>
              </w:rPr>
            </w:pPr>
            <w:r>
              <w:rPr>
                <w:rFonts w:ascii="Times New Roman" w:hAnsi="Times New Roman" w:hint="eastAsia"/>
                <w:sz w:val="18"/>
                <w:szCs w:val="18"/>
              </w:rPr>
              <w:t>5.3</w:t>
            </w:r>
          </w:p>
        </w:tc>
        <w:tc>
          <w:tcPr>
            <w:tcW w:w="986" w:type="dxa"/>
            <w:vMerge w:val="restart"/>
            <w:vAlign w:val="center"/>
          </w:tcPr>
          <w:p w14:paraId="23D05C90" w14:textId="77777777" w:rsidR="00991CA3" w:rsidRDefault="00000000">
            <w:pPr>
              <w:pStyle w:val="ae"/>
              <w:widowControl/>
              <w:autoSpaceDE w:val="0"/>
              <w:autoSpaceDN w:val="0"/>
              <w:spacing w:line="312" w:lineRule="auto"/>
              <w:jc w:val="center"/>
              <w:rPr>
                <w:sz w:val="18"/>
                <w:szCs w:val="18"/>
              </w:rPr>
            </w:pPr>
            <w:r>
              <w:rPr>
                <w:kern w:val="0"/>
                <w:sz w:val="18"/>
                <w:szCs w:val="18"/>
              </w:rPr>
              <w:t>30</w:t>
            </w:r>
          </w:p>
        </w:tc>
        <w:tc>
          <w:tcPr>
            <w:tcW w:w="986" w:type="dxa"/>
            <w:vMerge w:val="restart"/>
            <w:vAlign w:val="center"/>
          </w:tcPr>
          <w:p w14:paraId="0B7BCC25" w14:textId="77777777" w:rsidR="00991CA3" w:rsidRDefault="00000000">
            <w:pPr>
              <w:pStyle w:val="ae"/>
              <w:widowControl/>
              <w:autoSpaceDE w:val="0"/>
              <w:autoSpaceDN w:val="0"/>
              <w:spacing w:line="312" w:lineRule="auto"/>
              <w:jc w:val="center"/>
              <w:rPr>
                <w:sz w:val="18"/>
                <w:szCs w:val="18"/>
              </w:rPr>
            </w:pPr>
            <w:r>
              <w:rPr>
                <w:kern w:val="0"/>
                <w:sz w:val="18"/>
                <w:szCs w:val="18"/>
              </w:rPr>
              <w:t>Ⅰ</w:t>
            </w:r>
          </w:p>
        </w:tc>
        <w:tc>
          <w:tcPr>
            <w:tcW w:w="986" w:type="dxa"/>
            <w:vMerge w:val="restart"/>
            <w:vAlign w:val="center"/>
          </w:tcPr>
          <w:p w14:paraId="27535407" w14:textId="77777777" w:rsidR="00991CA3" w:rsidRDefault="00000000">
            <w:pPr>
              <w:pStyle w:val="ae"/>
              <w:widowControl/>
              <w:autoSpaceDE w:val="0"/>
              <w:autoSpaceDN w:val="0"/>
              <w:spacing w:line="312" w:lineRule="auto"/>
              <w:jc w:val="center"/>
              <w:rPr>
                <w:sz w:val="18"/>
                <w:szCs w:val="18"/>
              </w:rPr>
            </w:pPr>
            <w:r>
              <w:rPr>
                <w:kern w:val="0"/>
                <w:sz w:val="18"/>
                <w:szCs w:val="18"/>
              </w:rPr>
              <w:t>3</w:t>
            </w:r>
          </w:p>
        </w:tc>
        <w:tc>
          <w:tcPr>
            <w:tcW w:w="986" w:type="dxa"/>
            <w:vMerge w:val="restart"/>
            <w:vAlign w:val="center"/>
          </w:tcPr>
          <w:p w14:paraId="42CB46F1" w14:textId="77777777" w:rsidR="00991CA3" w:rsidRDefault="00000000">
            <w:pPr>
              <w:pStyle w:val="ae"/>
              <w:widowControl/>
              <w:autoSpaceDE w:val="0"/>
              <w:autoSpaceDN w:val="0"/>
              <w:spacing w:line="312" w:lineRule="auto"/>
              <w:jc w:val="center"/>
              <w:rPr>
                <w:sz w:val="18"/>
                <w:szCs w:val="18"/>
              </w:rPr>
            </w:pPr>
            <w:r>
              <w:rPr>
                <w:kern w:val="0"/>
                <w:sz w:val="18"/>
                <w:szCs w:val="18"/>
              </w:rPr>
              <w:t>（</w:t>
            </w:r>
            <w:r>
              <w:rPr>
                <w:kern w:val="0"/>
                <w:sz w:val="18"/>
                <w:szCs w:val="18"/>
              </w:rPr>
              <w:t>0</w:t>
            </w:r>
            <w:r>
              <w:rPr>
                <w:kern w:val="0"/>
                <w:sz w:val="18"/>
                <w:szCs w:val="18"/>
              </w:rPr>
              <w:t>，</w:t>
            </w:r>
            <w:r>
              <w:rPr>
                <w:kern w:val="0"/>
                <w:sz w:val="18"/>
                <w:szCs w:val="18"/>
              </w:rPr>
              <w:t>1</w:t>
            </w:r>
            <w:r>
              <w:rPr>
                <w:kern w:val="0"/>
                <w:sz w:val="18"/>
                <w:szCs w:val="18"/>
              </w:rPr>
              <w:t>）</w:t>
            </w:r>
          </w:p>
        </w:tc>
      </w:tr>
      <w:tr w:rsidR="00991CA3" w14:paraId="4C5AFC35" w14:textId="77777777">
        <w:trPr>
          <w:cantSplit/>
          <w:trHeight w:val="327"/>
          <w:jc w:val="center"/>
        </w:trPr>
        <w:tc>
          <w:tcPr>
            <w:tcW w:w="570" w:type="dxa"/>
            <w:vAlign w:val="center"/>
          </w:tcPr>
          <w:p w14:paraId="7E19C788" w14:textId="77777777" w:rsidR="00991CA3" w:rsidRDefault="00000000">
            <w:pPr>
              <w:pStyle w:val="ae"/>
              <w:widowControl/>
              <w:autoSpaceDE w:val="0"/>
              <w:autoSpaceDN w:val="0"/>
              <w:spacing w:line="312" w:lineRule="auto"/>
              <w:jc w:val="center"/>
              <w:rPr>
                <w:kern w:val="0"/>
                <w:sz w:val="18"/>
                <w:szCs w:val="18"/>
              </w:rPr>
            </w:pPr>
            <w:r>
              <w:rPr>
                <w:kern w:val="0"/>
                <w:sz w:val="18"/>
                <w:szCs w:val="18"/>
              </w:rPr>
              <w:t>2</w:t>
            </w:r>
          </w:p>
        </w:tc>
        <w:tc>
          <w:tcPr>
            <w:tcW w:w="838" w:type="dxa"/>
            <w:vMerge/>
            <w:vAlign w:val="center"/>
          </w:tcPr>
          <w:p w14:paraId="3E08AF9B" w14:textId="77777777" w:rsidR="00991CA3" w:rsidRDefault="00991CA3">
            <w:pPr>
              <w:widowControl/>
              <w:spacing w:line="312" w:lineRule="auto"/>
              <w:ind w:firstLine="360"/>
              <w:jc w:val="center"/>
              <w:rPr>
                <w:rFonts w:ascii="Times New Roman" w:hAnsi="Times New Roman"/>
                <w:sz w:val="18"/>
                <w:szCs w:val="18"/>
              </w:rPr>
            </w:pPr>
          </w:p>
        </w:tc>
        <w:tc>
          <w:tcPr>
            <w:tcW w:w="2204" w:type="dxa"/>
            <w:vAlign w:val="center"/>
          </w:tcPr>
          <w:p w14:paraId="6E45A93E" w14:textId="77777777" w:rsidR="00991CA3" w:rsidRDefault="00000000">
            <w:pPr>
              <w:adjustRightInd/>
              <w:spacing w:line="240" w:lineRule="auto"/>
              <w:jc w:val="center"/>
              <w:rPr>
                <w:rFonts w:ascii="Times New Roman" w:hAnsi="Times New Roman"/>
                <w:kern w:val="0"/>
                <w:sz w:val="18"/>
                <w:szCs w:val="18"/>
              </w:rPr>
            </w:pPr>
            <w:r>
              <w:rPr>
                <w:rFonts w:ascii="宋体" w:hAnsi="宋体" w:hint="eastAsia"/>
                <w:kern w:val="0"/>
                <w:sz w:val="18"/>
                <w:szCs w:val="18"/>
              </w:rPr>
              <w:t>零点漂移</w:t>
            </w:r>
          </w:p>
        </w:tc>
        <w:tc>
          <w:tcPr>
            <w:tcW w:w="985" w:type="dxa"/>
            <w:vMerge w:val="restart"/>
            <w:vAlign w:val="center"/>
          </w:tcPr>
          <w:p w14:paraId="017AAADC" w14:textId="77777777" w:rsidR="00991CA3" w:rsidRDefault="00000000">
            <w:pPr>
              <w:widowControl/>
              <w:spacing w:line="312" w:lineRule="auto"/>
              <w:jc w:val="center"/>
              <w:rPr>
                <w:rFonts w:ascii="Times New Roman" w:hAnsi="Times New Roman"/>
                <w:kern w:val="0"/>
                <w:sz w:val="18"/>
                <w:szCs w:val="18"/>
              </w:rPr>
            </w:pPr>
            <w:r>
              <w:rPr>
                <w:rFonts w:ascii="Times New Roman" w:hAnsi="Times New Roman" w:hint="eastAsia"/>
                <w:kern w:val="0"/>
                <w:sz w:val="18"/>
                <w:szCs w:val="18"/>
              </w:rPr>
              <w:t>4.5</w:t>
            </w:r>
          </w:p>
        </w:tc>
        <w:tc>
          <w:tcPr>
            <w:tcW w:w="985" w:type="dxa"/>
            <w:vAlign w:val="center"/>
          </w:tcPr>
          <w:p w14:paraId="59F96CCC" w14:textId="77777777" w:rsidR="00991CA3" w:rsidRDefault="00000000">
            <w:pPr>
              <w:widowControl/>
              <w:spacing w:line="312" w:lineRule="auto"/>
              <w:jc w:val="center"/>
              <w:rPr>
                <w:rFonts w:ascii="Times New Roman" w:hAnsi="Times New Roman"/>
                <w:kern w:val="0"/>
                <w:sz w:val="18"/>
                <w:szCs w:val="18"/>
              </w:rPr>
            </w:pPr>
            <w:r>
              <w:rPr>
                <w:rFonts w:ascii="Times New Roman" w:hAnsi="Times New Roman" w:hint="eastAsia"/>
                <w:kern w:val="0"/>
                <w:sz w:val="18"/>
                <w:szCs w:val="18"/>
              </w:rPr>
              <w:t>5.5.2</w:t>
            </w:r>
          </w:p>
        </w:tc>
        <w:tc>
          <w:tcPr>
            <w:tcW w:w="986" w:type="dxa"/>
            <w:vMerge/>
            <w:vAlign w:val="center"/>
          </w:tcPr>
          <w:p w14:paraId="50CFB4C3" w14:textId="77777777" w:rsidR="00991CA3" w:rsidRDefault="00991CA3">
            <w:pPr>
              <w:widowControl/>
              <w:spacing w:line="312" w:lineRule="auto"/>
              <w:ind w:firstLine="360"/>
              <w:jc w:val="center"/>
              <w:rPr>
                <w:rFonts w:ascii="Times New Roman" w:hAnsi="Times New Roman"/>
                <w:sz w:val="18"/>
                <w:szCs w:val="18"/>
              </w:rPr>
            </w:pPr>
          </w:p>
        </w:tc>
        <w:tc>
          <w:tcPr>
            <w:tcW w:w="986" w:type="dxa"/>
            <w:vMerge/>
            <w:vAlign w:val="center"/>
          </w:tcPr>
          <w:p w14:paraId="4B567C4C" w14:textId="77777777" w:rsidR="00991CA3" w:rsidRDefault="00991CA3">
            <w:pPr>
              <w:widowControl/>
              <w:spacing w:line="312" w:lineRule="auto"/>
              <w:ind w:firstLine="360"/>
              <w:jc w:val="center"/>
              <w:rPr>
                <w:rFonts w:ascii="Times New Roman" w:hAnsi="Times New Roman"/>
                <w:sz w:val="18"/>
                <w:szCs w:val="18"/>
              </w:rPr>
            </w:pPr>
          </w:p>
        </w:tc>
        <w:tc>
          <w:tcPr>
            <w:tcW w:w="986" w:type="dxa"/>
            <w:vMerge/>
            <w:vAlign w:val="center"/>
          </w:tcPr>
          <w:p w14:paraId="4FEB592F" w14:textId="77777777" w:rsidR="00991CA3" w:rsidRDefault="00991CA3">
            <w:pPr>
              <w:widowControl/>
              <w:spacing w:line="312" w:lineRule="auto"/>
              <w:ind w:firstLine="360"/>
              <w:jc w:val="center"/>
              <w:rPr>
                <w:rFonts w:ascii="Times New Roman" w:hAnsi="Times New Roman"/>
                <w:sz w:val="18"/>
                <w:szCs w:val="18"/>
              </w:rPr>
            </w:pPr>
          </w:p>
        </w:tc>
        <w:tc>
          <w:tcPr>
            <w:tcW w:w="986" w:type="dxa"/>
            <w:vMerge/>
            <w:vAlign w:val="center"/>
          </w:tcPr>
          <w:p w14:paraId="12C9374B" w14:textId="77777777" w:rsidR="00991CA3" w:rsidRDefault="00991CA3">
            <w:pPr>
              <w:widowControl/>
              <w:spacing w:line="312" w:lineRule="auto"/>
              <w:ind w:firstLine="360"/>
              <w:jc w:val="center"/>
              <w:rPr>
                <w:rFonts w:ascii="Times New Roman" w:hAnsi="Times New Roman"/>
                <w:sz w:val="18"/>
                <w:szCs w:val="18"/>
              </w:rPr>
            </w:pPr>
          </w:p>
        </w:tc>
      </w:tr>
      <w:tr w:rsidR="00991CA3" w14:paraId="60A71237" w14:textId="77777777">
        <w:trPr>
          <w:cantSplit/>
          <w:trHeight w:val="327"/>
          <w:jc w:val="center"/>
        </w:trPr>
        <w:tc>
          <w:tcPr>
            <w:tcW w:w="570" w:type="dxa"/>
            <w:vAlign w:val="center"/>
          </w:tcPr>
          <w:p w14:paraId="598A4D6D" w14:textId="77777777" w:rsidR="00991CA3" w:rsidRDefault="00000000">
            <w:pPr>
              <w:pStyle w:val="ae"/>
              <w:widowControl/>
              <w:autoSpaceDE w:val="0"/>
              <w:autoSpaceDN w:val="0"/>
              <w:spacing w:line="312" w:lineRule="auto"/>
              <w:jc w:val="center"/>
              <w:rPr>
                <w:kern w:val="0"/>
                <w:sz w:val="18"/>
                <w:szCs w:val="18"/>
              </w:rPr>
            </w:pPr>
            <w:r>
              <w:rPr>
                <w:kern w:val="0"/>
                <w:sz w:val="18"/>
                <w:szCs w:val="18"/>
              </w:rPr>
              <w:t>3</w:t>
            </w:r>
          </w:p>
        </w:tc>
        <w:tc>
          <w:tcPr>
            <w:tcW w:w="838" w:type="dxa"/>
            <w:vMerge/>
            <w:vAlign w:val="center"/>
          </w:tcPr>
          <w:p w14:paraId="29C93613" w14:textId="77777777" w:rsidR="00991CA3" w:rsidRDefault="00991CA3">
            <w:pPr>
              <w:widowControl/>
              <w:spacing w:line="312" w:lineRule="auto"/>
              <w:ind w:firstLine="360"/>
              <w:jc w:val="center"/>
              <w:rPr>
                <w:rFonts w:ascii="Times New Roman" w:hAnsi="Times New Roman"/>
                <w:sz w:val="18"/>
                <w:szCs w:val="18"/>
              </w:rPr>
            </w:pPr>
          </w:p>
        </w:tc>
        <w:tc>
          <w:tcPr>
            <w:tcW w:w="2204" w:type="dxa"/>
            <w:vAlign w:val="center"/>
          </w:tcPr>
          <w:p w14:paraId="272C4AD3" w14:textId="77777777" w:rsidR="00991CA3" w:rsidRDefault="00000000">
            <w:pPr>
              <w:adjustRightInd/>
              <w:spacing w:line="240" w:lineRule="auto"/>
              <w:jc w:val="center"/>
              <w:rPr>
                <w:rFonts w:ascii="Times New Roman" w:hAnsi="Times New Roman"/>
                <w:kern w:val="0"/>
                <w:sz w:val="18"/>
                <w:szCs w:val="18"/>
              </w:rPr>
            </w:pPr>
            <w:r>
              <w:rPr>
                <w:rFonts w:ascii="宋体" w:hAnsi="宋体" w:hint="eastAsia"/>
                <w:kern w:val="0"/>
                <w:sz w:val="18"/>
                <w:szCs w:val="18"/>
              </w:rPr>
              <w:t>示值误差</w:t>
            </w:r>
          </w:p>
        </w:tc>
        <w:tc>
          <w:tcPr>
            <w:tcW w:w="985" w:type="dxa"/>
            <w:vMerge/>
            <w:vAlign w:val="center"/>
          </w:tcPr>
          <w:p w14:paraId="693F44E9" w14:textId="77777777" w:rsidR="00991CA3" w:rsidRDefault="00991CA3">
            <w:pPr>
              <w:widowControl/>
              <w:spacing w:line="312" w:lineRule="auto"/>
              <w:jc w:val="center"/>
              <w:rPr>
                <w:rFonts w:ascii="Times New Roman" w:hAnsi="Times New Roman"/>
                <w:kern w:val="0"/>
                <w:sz w:val="18"/>
                <w:szCs w:val="18"/>
              </w:rPr>
            </w:pPr>
          </w:p>
        </w:tc>
        <w:tc>
          <w:tcPr>
            <w:tcW w:w="985" w:type="dxa"/>
            <w:vAlign w:val="center"/>
          </w:tcPr>
          <w:p w14:paraId="3B438AB1" w14:textId="77777777" w:rsidR="00991CA3" w:rsidRDefault="00000000">
            <w:pPr>
              <w:widowControl/>
              <w:spacing w:line="312" w:lineRule="auto"/>
              <w:jc w:val="center"/>
              <w:rPr>
                <w:rFonts w:ascii="Times New Roman" w:hAnsi="Times New Roman"/>
                <w:kern w:val="0"/>
                <w:sz w:val="18"/>
                <w:szCs w:val="18"/>
              </w:rPr>
            </w:pPr>
            <w:r>
              <w:rPr>
                <w:rFonts w:ascii="Times New Roman" w:hAnsi="Times New Roman" w:hint="eastAsia"/>
                <w:kern w:val="0"/>
                <w:sz w:val="18"/>
                <w:szCs w:val="18"/>
              </w:rPr>
              <w:t>5.5.3</w:t>
            </w:r>
          </w:p>
        </w:tc>
        <w:tc>
          <w:tcPr>
            <w:tcW w:w="986" w:type="dxa"/>
            <w:vMerge/>
            <w:vAlign w:val="center"/>
          </w:tcPr>
          <w:p w14:paraId="292C7F4B" w14:textId="77777777" w:rsidR="00991CA3" w:rsidRDefault="00991CA3">
            <w:pPr>
              <w:widowControl/>
              <w:spacing w:line="312" w:lineRule="auto"/>
              <w:ind w:firstLine="360"/>
              <w:jc w:val="center"/>
              <w:rPr>
                <w:rFonts w:ascii="Times New Roman" w:hAnsi="Times New Roman"/>
                <w:sz w:val="18"/>
                <w:szCs w:val="18"/>
              </w:rPr>
            </w:pPr>
          </w:p>
        </w:tc>
        <w:tc>
          <w:tcPr>
            <w:tcW w:w="986" w:type="dxa"/>
            <w:vMerge/>
            <w:vAlign w:val="center"/>
          </w:tcPr>
          <w:p w14:paraId="2B1C35AA" w14:textId="77777777" w:rsidR="00991CA3" w:rsidRDefault="00991CA3">
            <w:pPr>
              <w:widowControl/>
              <w:spacing w:line="312" w:lineRule="auto"/>
              <w:ind w:firstLine="360"/>
              <w:jc w:val="center"/>
              <w:rPr>
                <w:rFonts w:ascii="Times New Roman" w:hAnsi="Times New Roman"/>
                <w:sz w:val="18"/>
                <w:szCs w:val="18"/>
              </w:rPr>
            </w:pPr>
          </w:p>
        </w:tc>
        <w:tc>
          <w:tcPr>
            <w:tcW w:w="986" w:type="dxa"/>
            <w:vMerge/>
            <w:vAlign w:val="center"/>
          </w:tcPr>
          <w:p w14:paraId="7443974B" w14:textId="77777777" w:rsidR="00991CA3" w:rsidRDefault="00991CA3">
            <w:pPr>
              <w:widowControl/>
              <w:spacing w:line="312" w:lineRule="auto"/>
              <w:ind w:firstLine="360"/>
              <w:jc w:val="center"/>
              <w:rPr>
                <w:rFonts w:ascii="Times New Roman" w:hAnsi="Times New Roman"/>
                <w:sz w:val="18"/>
                <w:szCs w:val="18"/>
              </w:rPr>
            </w:pPr>
          </w:p>
        </w:tc>
        <w:tc>
          <w:tcPr>
            <w:tcW w:w="986" w:type="dxa"/>
            <w:vMerge/>
            <w:vAlign w:val="center"/>
          </w:tcPr>
          <w:p w14:paraId="600FFE99" w14:textId="77777777" w:rsidR="00991CA3" w:rsidRDefault="00991CA3">
            <w:pPr>
              <w:widowControl/>
              <w:spacing w:line="312" w:lineRule="auto"/>
              <w:ind w:firstLine="360"/>
              <w:jc w:val="center"/>
              <w:rPr>
                <w:rFonts w:ascii="Times New Roman" w:hAnsi="Times New Roman"/>
                <w:sz w:val="18"/>
                <w:szCs w:val="18"/>
              </w:rPr>
            </w:pPr>
          </w:p>
        </w:tc>
      </w:tr>
      <w:tr w:rsidR="00991CA3" w14:paraId="191D3F44" w14:textId="77777777">
        <w:trPr>
          <w:cantSplit/>
          <w:trHeight w:val="199"/>
          <w:jc w:val="center"/>
        </w:trPr>
        <w:tc>
          <w:tcPr>
            <w:tcW w:w="570" w:type="dxa"/>
            <w:vAlign w:val="center"/>
          </w:tcPr>
          <w:p w14:paraId="0472B1A2" w14:textId="77777777" w:rsidR="00991CA3" w:rsidRDefault="00000000">
            <w:pPr>
              <w:pStyle w:val="ae"/>
              <w:widowControl/>
              <w:autoSpaceDE w:val="0"/>
              <w:autoSpaceDN w:val="0"/>
              <w:spacing w:line="312" w:lineRule="auto"/>
              <w:jc w:val="center"/>
              <w:rPr>
                <w:sz w:val="18"/>
                <w:szCs w:val="18"/>
              </w:rPr>
            </w:pPr>
            <w:r>
              <w:rPr>
                <w:kern w:val="0"/>
                <w:sz w:val="18"/>
                <w:szCs w:val="18"/>
              </w:rPr>
              <w:t>4</w:t>
            </w:r>
          </w:p>
        </w:tc>
        <w:tc>
          <w:tcPr>
            <w:tcW w:w="838" w:type="dxa"/>
            <w:vMerge/>
            <w:vAlign w:val="center"/>
          </w:tcPr>
          <w:p w14:paraId="3F154BAC" w14:textId="77777777" w:rsidR="00991CA3" w:rsidRDefault="00991CA3">
            <w:pPr>
              <w:widowControl/>
              <w:spacing w:line="312" w:lineRule="auto"/>
              <w:ind w:firstLine="360"/>
              <w:jc w:val="center"/>
              <w:rPr>
                <w:rFonts w:ascii="Times New Roman" w:hAnsi="Times New Roman"/>
                <w:sz w:val="18"/>
                <w:szCs w:val="18"/>
              </w:rPr>
            </w:pPr>
          </w:p>
        </w:tc>
        <w:tc>
          <w:tcPr>
            <w:tcW w:w="2204" w:type="dxa"/>
            <w:vAlign w:val="center"/>
          </w:tcPr>
          <w:p w14:paraId="2F04EBB0" w14:textId="77777777" w:rsidR="00991CA3" w:rsidRDefault="00000000">
            <w:pPr>
              <w:adjustRightInd/>
              <w:spacing w:line="240" w:lineRule="auto"/>
              <w:jc w:val="center"/>
              <w:rPr>
                <w:rFonts w:ascii="Times New Roman" w:hAnsi="Times New Roman"/>
                <w:kern w:val="0"/>
                <w:sz w:val="18"/>
                <w:szCs w:val="18"/>
              </w:rPr>
            </w:pPr>
            <w:r>
              <w:rPr>
                <w:rFonts w:ascii="宋体" w:hAnsi="宋体" w:hint="eastAsia"/>
                <w:kern w:val="0"/>
                <w:sz w:val="18"/>
                <w:szCs w:val="18"/>
              </w:rPr>
              <w:t>响应时间</w:t>
            </w:r>
          </w:p>
        </w:tc>
        <w:tc>
          <w:tcPr>
            <w:tcW w:w="985" w:type="dxa"/>
            <w:vMerge/>
            <w:vAlign w:val="center"/>
          </w:tcPr>
          <w:p w14:paraId="6AD28F7C" w14:textId="77777777" w:rsidR="00991CA3" w:rsidRDefault="00991CA3">
            <w:pPr>
              <w:widowControl/>
              <w:spacing w:line="312" w:lineRule="auto"/>
              <w:jc w:val="center"/>
              <w:rPr>
                <w:rFonts w:ascii="Times New Roman" w:hAnsi="Times New Roman"/>
                <w:sz w:val="18"/>
                <w:szCs w:val="18"/>
              </w:rPr>
            </w:pPr>
          </w:p>
        </w:tc>
        <w:tc>
          <w:tcPr>
            <w:tcW w:w="985" w:type="dxa"/>
            <w:vAlign w:val="center"/>
          </w:tcPr>
          <w:p w14:paraId="2AD76C01" w14:textId="77777777" w:rsidR="00991CA3" w:rsidRDefault="00000000">
            <w:pPr>
              <w:widowControl/>
              <w:spacing w:line="312" w:lineRule="auto"/>
              <w:jc w:val="center"/>
              <w:rPr>
                <w:rFonts w:ascii="Times New Roman" w:hAnsi="Times New Roman"/>
                <w:sz w:val="18"/>
                <w:szCs w:val="18"/>
              </w:rPr>
            </w:pPr>
            <w:r>
              <w:rPr>
                <w:rFonts w:ascii="Times New Roman" w:hAnsi="Times New Roman" w:hint="eastAsia"/>
                <w:kern w:val="0"/>
                <w:sz w:val="18"/>
                <w:szCs w:val="18"/>
              </w:rPr>
              <w:t>5.5.4</w:t>
            </w:r>
          </w:p>
        </w:tc>
        <w:tc>
          <w:tcPr>
            <w:tcW w:w="986" w:type="dxa"/>
            <w:vMerge/>
            <w:vAlign w:val="center"/>
          </w:tcPr>
          <w:p w14:paraId="255721D4" w14:textId="77777777" w:rsidR="00991CA3" w:rsidRDefault="00991CA3">
            <w:pPr>
              <w:widowControl/>
              <w:spacing w:line="312" w:lineRule="auto"/>
              <w:ind w:firstLine="360"/>
              <w:jc w:val="center"/>
              <w:rPr>
                <w:rFonts w:ascii="Times New Roman" w:hAnsi="Times New Roman"/>
                <w:sz w:val="18"/>
                <w:szCs w:val="18"/>
              </w:rPr>
            </w:pPr>
          </w:p>
        </w:tc>
        <w:tc>
          <w:tcPr>
            <w:tcW w:w="986" w:type="dxa"/>
            <w:vMerge/>
            <w:vAlign w:val="center"/>
          </w:tcPr>
          <w:p w14:paraId="1AB99616" w14:textId="77777777" w:rsidR="00991CA3" w:rsidRDefault="00991CA3">
            <w:pPr>
              <w:widowControl/>
              <w:spacing w:line="312" w:lineRule="auto"/>
              <w:ind w:firstLine="360"/>
              <w:jc w:val="center"/>
              <w:rPr>
                <w:rFonts w:ascii="Times New Roman" w:hAnsi="Times New Roman"/>
                <w:sz w:val="18"/>
                <w:szCs w:val="18"/>
              </w:rPr>
            </w:pPr>
          </w:p>
        </w:tc>
        <w:tc>
          <w:tcPr>
            <w:tcW w:w="986" w:type="dxa"/>
            <w:vMerge/>
            <w:vAlign w:val="center"/>
          </w:tcPr>
          <w:p w14:paraId="5CBF9C30" w14:textId="77777777" w:rsidR="00991CA3" w:rsidRDefault="00991CA3">
            <w:pPr>
              <w:widowControl/>
              <w:spacing w:line="312" w:lineRule="auto"/>
              <w:ind w:firstLine="360"/>
              <w:jc w:val="center"/>
              <w:rPr>
                <w:rFonts w:ascii="Times New Roman" w:hAnsi="Times New Roman"/>
                <w:sz w:val="18"/>
                <w:szCs w:val="18"/>
              </w:rPr>
            </w:pPr>
          </w:p>
        </w:tc>
        <w:tc>
          <w:tcPr>
            <w:tcW w:w="986" w:type="dxa"/>
            <w:vMerge/>
            <w:vAlign w:val="center"/>
          </w:tcPr>
          <w:p w14:paraId="3DD7C13E" w14:textId="77777777" w:rsidR="00991CA3" w:rsidRDefault="00991CA3">
            <w:pPr>
              <w:widowControl/>
              <w:spacing w:line="312" w:lineRule="auto"/>
              <w:ind w:firstLine="360"/>
              <w:jc w:val="center"/>
              <w:rPr>
                <w:rFonts w:ascii="Times New Roman" w:hAnsi="Times New Roman"/>
                <w:sz w:val="18"/>
                <w:szCs w:val="18"/>
              </w:rPr>
            </w:pPr>
          </w:p>
        </w:tc>
      </w:tr>
      <w:tr w:rsidR="00991CA3" w14:paraId="6F48A4CE" w14:textId="77777777">
        <w:trPr>
          <w:cantSplit/>
          <w:trHeight w:val="327"/>
          <w:jc w:val="center"/>
        </w:trPr>
        <w:tc>
          <w:tcPr>
            <w:tcW w:w="570" w:type="dxa"/>
            <w:vAlign w:val="center"/>
          </w:tcPr>
          <w:p w14:paraId="1210E215" w14:textId="77777777" w:rsidR="00991CA3" w:rsidRDefault="00000000">
            <w:pPr>
              <w:pStyle w:val="ae"/>
              <w:widowControl/>
              <w:autoSpaceDE w:val="0"/>
              <w:autoSpaceDN w:val="0"/>
              <w:spacing w:line="312" w:lineRule="auto"/>
              <w:jc w:val="center"/>
              <w:rPr>
                <w:sz w:val="18"/>
                <w:szCs w:val="18"/>
              </w:rPr>
            </w:pPr>
            <w:r>
              <w:rPr>
                <w:sz w:val="18"/>
                <w:szCs w:val="18"/>
              </w:rPr>
              <w:t>5</w:t>
            </w:r>
          </w:p>
        </w:tc>
        <w:tc>
          <w:tcPr>
            <w:tcW w:w="838" w:type="dxa"/>
            <w:vMerge/>
            <w:vAlign w:val="center"/>
          </w:tcPr>
          <w:p w14:paraId="2CBDF2F5" w14:textId="77777777" w:rsidR="00991CA3" w:rsidRDefault="00991CA3">
            <w:pPr>
              <w:pStyle w:val="ae"/>
              <w:widowControl/>
              <w:autoSpaceDE w:val="0"/>
              <w:autoSpaceDN w:val="0"/>
              <w:spacing w:line="312" w:lineRule="auto"/>
              <w:jc w:val="center"/>
              <w:rPr>
                <w:sz w:val="18"/>
                <w:szCs w:val="18"/>
              </w:rPr>
            </w:pPr>
          </w:p>
        </w:tc>
        <w:tc>
          <w:tcPr>
            <w:tcW w:w="2204" w:type="dxa"/>
            <w:vAlign w:val="center"/>
          </w:tcPr>
          <w:p w14:paraId="0E1E64BE" w14:textId="77777777" w:rsidR="00991CA3" w:rsidRDefault="00000000">
            <w:pPr>
              <w:adjustRightInd/>
              <w:spacing w:line="240" w:lineRule="auto"/>
              <w:jc w:val="center"/>
              <w:rPr>
                <w:rFonts w:ascii="Times New Roman" w:hAnsi="Times New Roman"/>
                <w:kern w:val="0"/>
                <w:sz w:val="18"/>
                <w:szCs w:val="18"/>
              </w:rPr>
            </w:pPr>
            <w:r>
              <w:rPr>
                <w:rFonts w:ascii="宋体" w:hAnsi="宋体" w:hint="eastAsia"/>
                <w:kern w:val="0"/>
                <w:sz w:val="18"/>
                <w:szCs w:val="18"/>
              </w:rPr>
              <w:t>重复性</w:t>
            </w:r>
          </w:p>
        </w:tc>
        <w:tc>
          <w:tcPr>
            <w:tcW w:w="985" w:type="dxa"/>
            <w:vMerge/>
            <w:vAlign w:val="center"/>
          </w:tcPr>
          <w:p w14:paraId="3F0B884B" w14:textId="77777777" w:rsidR="00991CA3" w:rsidRDefault="00991CA3">
            <w:pPr>
              <w:widowControl/>
              <w:spacing w:line="312" w:lineRule="auto"/>
              <w:jc w:val="center"/>
              <w:rPr>
                <w:rFonts w:ascii="Times New Roman" w:hAnsi="Times New Roman"/>
                <w:kern w:val="0"/>
                <w:sz w:val="18"/>
                <w:szCs w:val="18"/>
              </w:rPr>
            </w:pPr>
          </w:p>
        </w:tc>
        <w:tc>
          <w:tcPr>
            <w:tcW w:w="985" w:type="dxa"/>
            <w:vAlign w:val="center"/>
          </w:tcPr>
          <w:p w14:paraId="387872B9" w14:textId="77777777" w:rsidR="00991CA3" w:rsidRDefault="00000000">
            <w:pPr>
              <w:widowControl/>
              <w:spacing w:line="312" w:lineRule="auto"/>
              <w:jc w:val="center"/>
              <w:rPr>
                <w:rFonts w:ascii="Times New Roman" w:hAnsi="Times New Roman"/>
                <w:kern w:val="0"/>
                <w:sz w:val="18"/>
                <w:szCs w:val="18"/>
              </w:rPr>
            </w:pPr>
            <w:r>
              <w:rPr>
                <w:rFonts w:ascii="Times New Roman" w:hAnsi="Times New Roman" w:hint="eastAsia"/>
                <w:kern w:val="0"/>
                <w:sz w:val="18"/>
                <w:szCs w:val="18"/>
              </w:rPr>
              <w:t>5.5.5</w:t>
            </w:r>
          </w:p>
        </w:tc>
        <w:tc>
          <w:tcPr>
            <w:tcW w:w="986" w:type="dxa"/>
            <w:vMerge/>
            <w:vAlign w:val="center"/>
          </w:tcPr>
          <w:p w14:paraId="7FD5F600" w14:textId="77777777" w:rsidR="00991CA3" w:rsidRDefault="00991CA3">
            <w:pPr>
              <w:pStyle w:val="ae"/>
              <w:widowControl/>
              <w:autoSpaceDE w:val="0"/>
              <w:autoSpaceDN w:val="0"/>
              <w:spacing w:line="312" w:lineRule="auto"/>
              <w:jc w:val="center"/>
              <w:rPr>
                <w:sz w:val="18"/>
                <w:szCs w:val="18"/>
              </w:rPr>
            </w:pPr>
          </w:p>
        </w:tc>
        <w:tc>
          <w:tcPr>
            <w:tcW w:w="986" w:type="dxa"/>
            <w:vMerge/>
            <w:vAlign w:val="center"/>
          </w:tcPr>
          <w:p w14:paraId="4E4B5330" w14:textId="77777777" w:rsidR="00991CA3" w:rsidRDefault="00991CA3">
            <w:pPr>
              <w:widowControl/>
              <w:spacing w:line="312" w:lineRule="auto"/>
              <w:ind w:firstLine="360"/>
              <w:jc w:val="center"/>
              <w:rPr>
                <w:rFonts w:ascii="Times New Roman" w:hAnsi="Times New Roman"/>
                <w:sz w:val="18"/>
                <w:szCs w:val="18"/>
              </w:rPr>
            </w:pPr>
          </w:p>
        </w:tc>
        <w:tc>
          <w:tcPr>
            <w:tcW w:w="986" w:type="dxa"/>
            <w:vMerge/>
            <w:vAlign w:val="center"/>
          </w:tcPr>
          <w:p w14:paraId="3AC33593" w14:textId="77777777" w:rsidR="00991CA3" w:rsidRDefault="00991CA3">
            <w:pPr>
              <w:widowControl/>
              <w:spacing w:line="312" w:lineRule="auto"/>
              <w:ind w:firstLine="360"/>
              <w:jc w:val="center"/>
              <w:rPr>
                <w:rFonts w:ascii="Times New Roman" w:hAnsi="Times New Roman"/>
                <w:sz w:val="18"/>
                <w:szCs w:val="18"/>
              </w:rPr>
            </w:pPr>
          </w:p>
        </w:tc>
        <w:tc>
          <w:tcPr>
            <w:tcW w:w="986" w:type="dxa"/>
            <w:vMerge/>
            <w:vAlign w:val="center"/>
          </w:tcPr>
          <w:p w14:paraId="6DEB19C6" w14:textId="77777777" w:rsidR="00991CA3" w:rsidRDefault="00991CA3">
            <w:pPr>
              <w:pStyle w:val="ae"/>
              <w:widowControl/>
              <w:autoSpaceDE w:val="0"/>
              <w:autoSpaceDN w:val="0"/>
              <w:spacing w:line="312" w:lineRule="auto"/>
              <w:jc w:val="center"/>
              <w:rPr>
                <w:sz w:val="18"/>
                <w:szCs w:val="18"/>
              </w:rPr>
            </w:pPr>
          </w:p>
        </w:tc>
      </w:tr>
      <w:tr w:rsidR="00991CA3" w14:paraId="65650DBB" w14:textId="77777777">
        <w:trPr>
          <w:cantSplit/>
          <w:trHeight w:val="327"/>
          <w:jc w:val="center"/>
        </w:trPr>
        <w:tc>
          <w:tcPr>
            <w:tcW w:w="570" w:type="dxa"/>
            <w:vAlign w:val="center"/>
          </w:tcPr>
          <w:p w14:paraId="50E777FC" w14:textId="77777777" w:rsidR="00991CA3" w:rsidRDefault="00000000">
            <w:pPr>
              <w:pStyle w:val="ae"/>
              <w:widowControl/>
              <w:autoSpaceDE w:val="0"/>
              <w:autoSpaceDN w:val="0"/>
              <w:spacing w:line="312" w:lineRule="auto"/>
              <w:jc w:val="center"/>
              <w:rPr>
                <w:kern w:val="0"/>
                <w:sz w:val="18"/>
                <w:szCs w:val="18"/>
              </w:rPr>
            </w:pPr>
            <w:r>
              <w:rPr>
                <w:kern w:val="0"/>
                <w:sz w:val="18"/>
                <w:szCs w:val="18"/>
              </w:rPr>
              <w:t>6</w:t>
            </w:r>
          </w:p>
        </w:tc>
        <w:tc>
          <w:tcPr>
            <w:tcW w:w="838" w:type="dxa"/>
            <w:vMerge/>
            <w:vAlign w:val="center"/>
          </w:tcPr>
          <w:p w14:paraId="5AF2CFD8" w14:textId="77777777" w:rsidR="00991CA3" w:rsidRDefault="00991CA3">
            <w:pPr>
              <w:widowControl/>
              <w:spacing w:line="312" w:lineRule="auto"/>
              <w:ind w:firstLine="360"/>
              <w:jc w:val="center"/>
              <w:rPr>
                <w:rFonts w:ascii="Times New Roman" w:hAnsi="Times New Roman"/>
                <w:sz w:val="18"/>
                <w:szCs w:val="18"/>
              </w:rPr>
            </w:pPr>
          </w:p>
        </w:tc>
        <w:tc>
          <w:tcPr>
            <w:tcW w:w="2204" w:type="dxa"/>
            <w:vAlign w:val="center"/>
          </w:tcPr>
          <w:p w14:paraId="301C6E62" w14:textId="77777777" w:rsidR="00991CA3" w:rsidRDefault="00000000">
            <w:pPr>
              <w:adjustRightInd/>
              <w:spacing w:line="240" w:lineRule="auto"/>
              <w:jc w:val="center"/>
              <w:rPr>
                <w:rFonts w:ascii="Times New Roman" w:hAnsi="Times New Roman"/>
                <w:kern w:val="0"/>
                <w:sz w:val="18"/>
                <w:szCs w:val="18"/>
              </w:rPr>
            </w:pPr>
            <w:r>
              <w:rPr>
                <w:rFonts w:ascii="宋体" w:hAnsi="宋体" w:hint="eastAsia"/>
                <w:kern w:val="0"/>
                <w:sz w:val="18"/>
                <w:szCs w:val="18"/>
              </w:rPr>
              <w:t>高浓度淹没</w:t>
            </w:r>
          </w:p>
        </w:tc>
        <w:tc>
          <w:tcPr>
            <w:tcW w:w="985" w:type="dxa"/>
            <w:vMerge/>
            <w:vAlign w:val="center"/>
          </w:tcPr>
          <w:p w14:paraId="4DC36211" w14:textId="77777777" w:rsidR="00991CA3" w:rsidRDefault="00991CA3">
            <w:pPr>
              <w:widowControl/>
              <w:spacing w:line="312" w:lineRule="auto"/>
              <w:jc w:val="center"/>
              <w:rPr>
                <w:rFonts w:ascii="Times New Roman" w:hAnsi="Times New Roman"/>
                <w:kern w:val="0"/>
                <w:sz w:val="18"/>
                <w:szCs w:val="18"/>
              </w:rPr>
            </w:pPr>
          </w:p>
        </w:tc>
        <w:tc>
          <w:tcPr>
            <w:tcW w:w="985" w:type="dxa"/>
            <w:vAlign w:val="center"/>
          </w:tcPr>
          <w:p w14:paraId="5B96166B" w14:textId="77777777" w:rsidR="00991CA3" w:rsidRDefault="00000000">
            <w:pPr>
              <w:widowControl/>
              <w:spacing w:line="312" w:lineRule="auto"/>
              <w:jc w:val="center"/>
              <w:rPr>
                <w:rFonts w:ascii="Times New Roman" w:hAnsi="Times New Roman"/>
                <w:kern w:val="0"/>
                <w:sz w:val="18"/>
                <w:szCs w:val="18"/>
              </w:rPr>
            </w:pPr>
            <w:r>
              <w:rPr>
                <w:rFonts w:ascii="Times New Roman" w:hAnsi="Times New Roman" w:hint="eastAsia"/>
                <w:kern w:val="0"/>
                <w:sz w:val="18"/>
                <w:szCs w:val="18"/>
              </w:rPr>
              <w:t>5.5.6</w:t>
            </w:r>
          </w:p>
        </w:tc>
        <w:tc>
          <w:tcPr>
            <w:tcW w:w="986" w:type="dxa"/>
            <w:vMerge/>
            <w:vAlign w:val="center"/>
          </w:tcPr>
          <w:p w14:paraId="27E6E475" w14:textId="77777777" w:rsidR="00991CA3" w:rsidRDefault="00991CA3">
            <w:pPr>
              <w:widowControl/>
              <w:spacing w:line="312" w:lineRule="auto"/>
              <w:ind w:firstLine="360"/>
              <w:jc w:val="center"/>
              <w:rPr>
                <w:rFonts w:ascii="Times New Roman" w:hAnsi="Times New Roman"/>
                <w:sz w:val="18"/>
                <w:szCs w:val="18"/>
              </w:rPr>
            </w:pPr>
          </w:p>
        </w:tc>
        <w:tc>
          <w:tcPr>
            <w:tcW w:w="986" w:type="dxa"/>
            <w:vMerge/>
            <w:vAlign w:val="center"/>
          </w:tcPr>
          <w:p w14:paraId="5FD73152" w14:textId="77777777" w:rsidR="00991CA3" w:rsidRDefault="00991CA3">
            <w:pPr>
              <w:widowControl/>
              <w:spacing w:line="312" w:lineRule="auto"/>
              <w:ind w:firstLine="360"/>
              <w:jc w:val="center"/>
              <w:rPr>
                <w:rFonts w:ascii="Times New Roman" w:hAnsi="Times New Roman"/>
                <w:sz w:val="18"/>
                <w:szCs w:val="18"/>
              </w:rPr>
            </w:pPr>
          </w:p>
        </w:tc>
        <w:tc>
          <w:tcPr>
            <w:tcW w:w="986" w:type="dxa"/>
            <w:vMerge/>
            <w:vAlign w:val="center"/>
          </w:tcPr>
          <w:p w14:paraId="5D8C084E" w14:textId="77777777" w:rsidR="00991CA3" w:rsidRDefault="00991CA3">
            <w:pPr>
              <w:widowControl/>
              <w:spacing w:line="312" w:lineRule="auto"/>
              <w:ind w:firstLine="360"/>
              <w:jc w:val="center"/>
              <w:rPr>
                <w:rFonts w:ascii="Times New Roman" w:hAnsi="Times New Roman"/>
                <w:sz w:val="18"/>
                <w:szCs w:val="18"/>
              </w:rPr>
            </w:pPr>
          </w:p>
        </w:tc>
        <w:tc>
          <w:tcPr>
            <w:tcW w:w="986" w:type="dxa"/>
            <w:vMerge/>
            <w:vAlign w:val="center"/>
          </w:tcPr>
          <w:p w14:paraId="6027794B" w14:textId="77777777" w:rsidR="00991CA3" w:rsidRDefault="00991CA3">
            <w:pPr>
              <w:widowControl/>
              <w:spacing w:line="312" w:lineRule="auto"/>
              <w:ind w:firstLine="360"/>
              <w:jc w:val="center"/>
              <w:rPr>
                <w:rFonts w:ascii="Times New Roman" w:hAnsi="Times New Roman"/>
                <w:sz w:val="18"/>
                <w:szCs w:val="18"/>
              </w:rPr>
            </w:pPr>
          </w:p>
        </w:tc>
      </w:tr>
      <w:tr w:rsidR="00991CA3" w14:paraId="6AE40149" w14:textId="77777777">
        <w:trPr>
          <w:cantSplit/>
          <w:trHeight w:val="90"/>
          <w:jc w:val="center"/>
        </w:trPr>
        <w:tc>
          <w:tcPr>
            <w:tcW w:w="570" w:type="dxa"/>
            <w:vAlign w:val="center"/>
          </w:tcPr>
          <w:p w14:paraId="70CCB6D1" w14:textId="77777777" w:rsidR="00991CA3" w:rsidRDefault="00000000">
            <w:pPr>
              <w:pStyle w:val="ae"/>
              <w:widowControl/>
              <w:autoSpaceDE w:val="0"/>
              <w:autoSpaceDN w:val="0"/>
              <w:spacing w:line="312" w:lineRule="auto"/>
              <w:jc w:val="center"/>
              <w:rPr>
                <w:sz w:val="18"/>
                <w:szCs w:val="18"/>
              </w:rPr>
            </w:pPr>
            <w:r>
              <w:rPr>
                <w:kern w:val="0"/>
                <w:sz w:val="18"/>
                <w:szCs w:val="18"/>
              </w:rPr>
              <w:t>7</w:t>
            </w:r>
          </w:p>
        </w:tc>
        <w:tc>
          <w:tcPr>
            <w:tcW w:w="838" w:type="dxa"/>
            <w:vMerge/>
            <w:vAlign w:val="center"/>
          </w:tcPr>
          <w:p w14:paraId="788E61BD" w14:textId="77777777" w:rsidR="00991CA3" w:rsidRDefault="00991CA3">
            <w:pPr>
              <w:widowControl/>
              <w:spacing w:line="312" w:lineRule="auto"/>
              <w:ind w:firstLine="360"/>
              <w:jc w:val="center"/>
              <w:rPr>
                <w:rFonts w:ascii="Times New Roman" w:hAnsi="Times New Roman"/>
                <w:sz w:val="18"/>
                <w:szCs w:val="18"/>
              </w:rPr>
            </w:pPr>
          </w:p>
        </w:tc>
        <w:tc>
          <w:tcPr>
            <w:tcW w:w="2204" w:type="dxa"/>
            <w:vAlign w:val="center"/>
          </w:tcPr>
          <w:p w14:paraId="09488C92" w14:textId="77777777" w:rsidR="00991CA3" w:rsidRDefault="00000000">
            <w:pPr>
              <w:adjustRightInd/>
              <w:spacing w:line="240" w:lineRule="auto"/>
              <w:jc w:val="center"/>
              <w:rPr>
                <w:rFonts w:ascii="Times New Roman" w:hAnsi="Times New Roman"/>
                <w:kern w:val="0"/>
                <w:sz w:val="18"/>
                <w:szCs w:val="18"/>
              </w:rPr>
            </w:pPr>
            <w:r>
              <w:rPr>
                <w:rFonts w:ascii="宋体" w:hAnsi="宋体" w:hint="eastAsia"/>
                <w:kern w:val="0"/>
                <w:sz w:val="18"/>
                <w:szCs w:val="18"/>
              </w:rPr>
              <w:t>水汽影响</w:t>
            </w:r>
          </w:p>
        </w:tc>
        <w:tc>
          <w:tcPr>
            <w:tcW w:w="985" w:type="dxa"/>
            <w:vMerge/>
            <w:vAlign w:val="center"/>
          </w:tcPr>
          <w:p w14:paraId="3F4568B9" w14:textId="77777777" w:rsidR="00991CA3" w:rsidRDefault="00991CA3">
            <w:pPr>
              <w:widowControl/>
              <w:spacing w:line="312" w:lineRule="auto"/>
              <w:jc w:val="center"/>
              <w:rPr>
                <w:rFonts w:ascii="Times New Roman" w:hAnsi="Times New Roman"/>
                <w:sz w:val="18"/>
                <w:szCs w:val="18"/>
              </w:rPr>
            </w:pPr>
          </w:p>
        </w:tc>
        <w:tc>
          <w:tcPr>
            <w:tcW w:w="985" w:type="dxa"/>
            <w:vAlign w:val="center"/>
          </w:tcPr>
          <w:p w14:paraId="64CF5713" w14:textId="77777777" w:rsidR="00991CA3" w:rsidRDefault="00000000">
            <w:pPr>
              <w:widowControl/>
              <w:spacing w:line="312" w:lineRule="auto"/>
              <w:jc w:val="center"/>
              <w:rPr>
                <w:rFonts w:ascii="Times New Roman" w:hAnsi="Times New Roman"/>
                <w:sz w:val="18"/>
                <w:szCs w:val="18"/>
              </w:rPr>
            </w:pPr>
            <w:r>
              <w:rPr>
                <w:rFonts w:ascii="Times New Roman" w:hAnsi="Times New Roman" w:hint="eastAsia"/>
                <w:kern w:val="0"/>
                <w:sz w:val="18"/>
                <w:szCs w:val="18"/>
              </w:rPr>
              <w:t>5.5.7</w:t>
            </w:r>
          </w:p>
        </w:tc>
        <w:tc>
          <w:tcPr>
            <w:tcW w:w="986" w:type="dxa"/>
            <w:vMerge/>
            <w:vAlign w:val="center"/>
          </w:tcPr>
          <w:p w14:paraId="014C53E4" w14:textId="77777777" w:rsidR="00991CA3" w:rsidRDefault="00991CA3">
            <w:pPr>
              <w:widowControl/>
              <w:spacing w:line="312" w:lineRule="auto"/>
              <w:ind w:firstLine="360"/>
              <w:jc w:val="center"/>
              <w:rPr>
                <w:rFonts w:ascii="Times New Roman" w:hAnsi="Times New Roman"/>
                <w:sz w:val="18"/>
                <w:szCs w:val="18"/>
              </w:rPr>
            </w:pPr>
          </w:p>
        </w:tc>
        <w:tc>
          <w:tcPr>
            <w:tcW w:w="986" w:type="dxa"/>
            <w:vMerge/>
            <w:vAlign w:val="center"/>
          </w:tcPr>
          <w:p w14:paraId="683AF917" w14:textId="77777777" w:rsidR="00991CA3" w:rsidRDefault="00991CA3">
            <w:pPr>
              <w:widowControl/>
              <w:spacing w:line="312" w:lineRule="auto"/>
              <w:ind w:firstLine="360"/>
              <w:jc w:val="center"/>
              <w:rPr>
                <w:rFonts w:ascii="Times New Roman" w:hAnsi="Times New Roman"/>
                <w:sz w:val="18"/>
                <w:szCs w:val="18"/>
              </w:rPr>
            </w:pPr>
          </w:p>
        </w:tc>
        <w:tc>
          <w:tcPr>
            <w:tcW w:w="986" w:type="dxa"/>
            <w:vMerge/>
            <w:vAlign w:val="center"/>
          </w:tcPr>
          <w:p w14:paraId="3972C817" w14:textId="77777777" w:rsidR="00991CA3" w:rsidRDefault="00991CA3">
            <w:pPr>
              <w:widowControl/>
              <w:spacing w:line="312" w:lineRule="auto"/>
              <w:ind w:firstLine="360"/>
              <w:jc w:val="center"/>
              <w:rPr>
                <w:rFonts w:ascii="Times New Roman" w:hAnsi="Times New Roman"/>
                <w:sz w:val="18"/>
                <w:szCs w:val="18"/>
              </w:rPr>
            </w:pPr>
          </w:p>
        </w:tc>
        <w:tc>
          <w:tcPr>
            <w:tcW w:w="986" w:type="dxa"/>
            <w:vMerge/>
            <w:vAlign w:val="center"/>
          </w:tcPr>
          <w:p w14:paraId="0372EC68" w14:textId="77777777" w:rsidR="00991CA3" w:rsidRDefault="00991CA3">
            <w:pPr>
              <w:widowControl/>
              <w:spacing w:line="312" w:lineRule="auto"/>
              <w:ind w:firstLine="360"/>
              <w:jc w:val="center"/>
              <w:rPr>
                <w:rFonts w:ascii="Times New Roman" w:hAnsi="Times New Roman"/>
                <w:sz w:val="18"/>
                <w:szCs w:val="18"/>
              </w:rPr>
            </w:pPr>
          </w:p>
        </w:tc>
      </w:tr>
      <w:tr w:rsidR="00991CA3" w14:paraId="6D15713F" w14:textId="77777777">
        <w:trPr>
          <w:cantSplit/>
          <w:trHeight w:val="327"/>
          <w:jc w:val="center"/>
        </w:trPr>
        <w:tc>
          <w:tcPr>
            <w:tcW w:w="570" w:type="dxa"/>
            <w:vAlign w:val="center"/>
          </w:tcPr>
          <w:p w14:paraId="48122D81" w14:textId="77777777" w:rsidR="00991CA3" w:rsidRDefault="00000000">
            <w:pPr>
              <w:pStyle w:val="ae"/>
              <w:widowControl/>
              <w:autoSpaceDE w:val="0"/>
              <w:autoSpaceDN w:val="0"/>
              <w:spacing w:line="312" w:lineRule="auto"/>
              <w:jc w:val="center"/>
              <w:rPr>
                <w:sz w:val="18"/>
                <w:szCs w:val="18"/>
              </w:rPr>
            </w:pPr>
            <w:r>
              <w:rPr>
                <w:kern w:val="0"/>
                <w:sz w:val="18"/>
                <w:szCs w:val="18"/>
              </w:rPr>
              <w:t>8</w:t>
            </w:r>
          </w:p>
        </w:tc>
        <w:tc>
          <w:tcPr>
            <w:tcW w:w="838" w:type="dxa"/>
            <w:vMerge/>
            <w:vAlign w:val="center"/>
          </w:tcPr>
          <w:p w14:paraId="7C687B90" w14:textId="77777777" w:rsidR="00991CA3" w:rsidRDefault="00991CA3">
            <w:pPr>
              <w:pStyle w:val="ae"/>
              <w:widowControl/>
              <w:autoSpaceDE w:val="0"/>
              <w:autoSpaceDN w:val="0"/>
              <w:spacing w:line="312" w:lineRule="auto"/>
              <w:ind w:firstLine="360"/>
              <w:jc w:val="center"/>
              <w:rPr>
                <w:sz w:val="18"/>
                <w:szCs w:val="18"/>
              </w:rPr>
            </w:pPr>
          </w:p>
        </w:tc>
        <w:tc>
          <w:tcPr>
            <w:tcW w:w="2204" w:type="dxa"/>
            <w:vAlign w:val="center"/>
          </w:tcPr>
          <w:p w14:paraId="4F592B03" w14:textId="77777777" w:rsidR="00991CA3" w:rsidRDefault="00000000">
            <w:pPr>
              <w:widowControl/>
              <w:spacing w:line="312" w:lineRule="auto"/>
              <w:jc w:val="center"/>
              <w:rPr>
                <w:rFonts w:ascii="Times New Roman" w:hAnsi="Times New Roman"/>
                <w:sz w:val="18"/>
                <w:szCs w:val="18"/>
              </w:rPr>
            </w:pPr>
            <w:r>
              <w:rPr>
                <w:rFonts w:ascii="Times New Roman" w:hAnsi="Times New Roman" w:hint="eastAsia"/>
                <w:sz w:val="18"/>
                <w:szCs w:val="18"/>
              </w:rPr>
              <w:t>介电强度</w:t>
            </w:r>
          </w:p>
        </w:tc>
        <w:tc>
          <w:tcPr>
            <w:tcW w:w="985" w:type="dxa"/>
            <w:vAlign w:val="center"/>
          </w:tcPr>
          <w:p w14:paraId="2AD3FAEB" w14:textId="77777777" w:rsidR="00991CA3" w:rsidRDefault="00000000">
            <w:pPr>
              <w:widowControl/>
              <w:spacing w:line="312" w:lineRule="auto"/>
              <w:jc w:val="center"/>
              <w:rPr>
                <w:rFonts w:ascii="Times New Roman" w:hAnsi="Times New Roman"/>
                <w:sz w:val="18"/>
                <w:szCs w:val="18"/>
              </w:rPr>
            </w:pPr>
            <w:r>
              <w:rPr>
                <w:rFonts w:ascii="Times New Roman" w:hAnsi="Times New Roman" w:hint="eastAsia"/>
                <w:sz w:val="18"/>
                <w:szCs w:val="18"/>
              </w:rPr>
              <w:t>4.3.1</w:t>
            </w:r>
          </w:p>
        </w:tc>
        <w:tc>
          <w:tcPr>
            <w:tcW w:w="985" w:type="dxa"/>
            <w:vAlign w:val="center"/>
          </w:tcPr>
          <w:p w14:paraId="214DC145" w14:textId="77777777" w:rsidR="00991CA3" w:rsidRDefault="00000000">
            <w:pPr>
              <w:widowControl/>
              <w:spacing w:line="312" w:lineRule="auto"/>
              <w:jc w:val="center"/>
              <w:rPr>
                <w:rFonts w:ascii="Times New Roman" w:hAnsi="Times New Roman"/>
                <w:sz w:val="18"/>
                <w:szCs w:val="18"/>
              </w:rPr>
            </w:pPr>
            <w:r>
              <w:rPr>
                <w:rFonts w:ascii="Times New Roman" w:hAnsi="Times New Roman" w:hint="eastAsia"/>
                <w:sz w:val="18"/>
                <w:szCs w:val="18"/>
              </w:rPr>
              <w:t>5.4.1</w:t>
            </w:r>
          </w:p>
        </w:tc>
        <w:tc>
          <w:tcPr>
            <w:tcW w:w="986" w:type="dxa"/>
            <w:vMerge/>
            <w:vAlign w:val="center"/>
          </w:tcPr>
          <w:p w14:paraId="3EFC3AE0" w14:textId="77777777" w:rsidR="00991CA3" w:rsidRDefault="00991CA3">
            <w:pPr>
              <w:pStyle w:val="ae"/>
              <w:widowControl/>
              <w:autoSpaceDE w:val="0"/>
              <w:autoSpaceDN w:val="0"/>
              <w:spacing w:line="312" w:lineRule="auto"/>
              <w:ind w:firstLine="360"/>
              <w:jc w:val="center"/>
              <w:rPr>
                <w:sz w:val="18"/>
                <w:szCs w:val="18"/>
              </w:rPr>
            </w:pPr>
          </w:p>
        </w:tc>
        <w:tc>
          <w:tcPr>
            <w:tcW w:w="986" w:type="dxa"/>
            <w:vMerge/>
            <w:vAlign w:val="center"/>
          </w:tcPr>
          <w:p w14:paraId="6D6B6FCD" w14:textId="77777777" w:rsidR="00991CA3" w:rsidRDefault="00991CA3">
            <w:pPr>
              <w:widowControl/>
              <w:spacing w:line="312" w:lineRule="auto"/>
              <w:ind w:firstLine="360"/>
              <w:jc w:val="center"/>
              <w:rPr>
                <w:rFonts w:ascii="Times New Roman" w:hAnsi="Times New Roman"/>
                <w:sz w:val="18"/>
                <w:szCs w:val="18"/>
              </w:rPr>
            </w:pPr>
          </w:p>
        </w:tc>
        <w:tc>
          <w:tcPr>
            <w:tcW w:w="986" w:type="dxa"/>
            <w:vMerge/>
            <w:vAlign w:val="center"/>
          </w:tcPr>
          <w:p w14:paraId="4DACEFCD" w14:textId="77777777" w:rsidR="00991CA3" w:rsidRDefault="00991CA3">
            <w:pPr>
              <w:widowControl/>
              <w:spacing w:line="312" w:lineRule="auto"/>
              <w:ind w:firstLine="360"/>
              <w:jc w:val="center"/>
              <w:rPr>
                <w:rFonts w:ascii="Times New Roman" w:hAnsi="Times New Roman"/>
                <w:sz w:val="18"/>
                <w:szCs w:val="18"/>
              </w:rPr>
            </w:pPr>
          </w:p>
        </w:tc>
        <w:tc>
          <w:tcPr>
            <w:tcW w:w="986" w:type="dxa"/>
            <w:vMerge/>
            <w:vAlign w:val="center"/>
          </w:tcPr>
          <w:p w14:paraId="7E786DB3" w14:textId="77777777" w:rsidR="00991CA3" w:rsidRDefault="00991CA3">
            <w:pPr>
              <w:pStyle w:val="ae"/>
              <w:widowControl/>
              <w:autoSpaceDE w:val="0"/>
              <w:autoSpaceDN w:val="0"/>
              <w:spacing w:line="312" w:lineRule="auto"/>
              <w:ind w:firstLine="360"/>
              <w:jc w:val="center"/>
              <w:rPr>
                <w:sz w:val="18"/>
                <w:szCs w:val="18"/>
              </w:rPr>
            </w:pPr>
          </w:p>
        </w:tc>
      </w:tr>
      <w:tr w:rsidR="00991CA3" w14:paraId="02B57A33" w14:textId="77777777">
        <w:trPr>
          <w:cantSplit/>
          <w:trHeight w:val="327"/>
          <w:jc w:val="center"/>
        </w:trPr>
        <w:tc>
          <w:tcPr>
            <w:tcW w:w="570" w:type="dxa"/>
            <w:vAlign w:val="center"/>
          </w:tcPr>
          <w:p w14:paraId="6AA67C97" w14:textId="77777777" w:rsidR="00991CA3" w:rsidRDefault="00000000">
            <w:pPr>
              <w:pStyle w:val="ae"/>
              <w:widowControl/>
              <w:autoSpaceDE w:val="0"/>
              <w:autoSpaceDN w:val="0"/>
              <w:spacing w:line="312" w:lineRule="auto"/>
              <w:jc w:val="center"/>
              <w:rPr>
                <w:kern w:val="0"/>
                <w:sz w:val="18"/>
                <w:szCs w:val="18"/>
              </w:rPr>
            </w:pPr>
            <w:r>
              <w:rPr>
                <w:kern w:val="0"/>
                <w:sz w:val="18"/>
                <w:szCs w:val="18"/>
              </w:rPr>
              <w:t>9</w:t>
            </w:r>
          </w:p>
        </w:tc>
        <w:tc>
          <w:tcPr>
            <w:tcW w:w="838" w:type="dxa"/>
            <w:vMerge/>
            <w:vAlign w:val="center"/>
          </w:tcPr>
          <w:p w14:paraId="10068CB1" w14:textId="77777777" w:rsidR="00991CA3" w:rsidRDefault="00991CA3">
            <w:pPr>
              <w:pStyle w:val="ae"/>
              <w:widowControl/>
              <w:autoSpaceDE w:val="0"/>
              <w:autoSpaceDN w:val="0"/>
              <w:spacing w:line="312" w:lineRule="auto"/>
              <w:ind w:firstLine="360"/>
              <w:jc w:val="center"/>
              <w:rPr>
                <w:kern w:val="0"/>
                <w:sz w:val="18"/>
                <w:szCs w:val="18"/>
              </w:rPr>
            </w:pPr>
          </w:p>
        </w:tc>
        <w:tc>
          <w:tcPr>
            <w:tcW w:w="2204" w:type="dxa"/>
            <w:vAlign w:val="center"/>
          </w:tcPr>
          <w:p w14:paraId="665021FD" w14:textId="77777777" w:rsidR="00991CA3" w:rsidRDefault="00000000">
            <w:pPr>
              <w:widowControl/>
              <w:spacing w:line="312" w:lineRule="auto"/>
              <w:jc w:val="center"/>
              <w:rPr>
                <w:rFonts w:ascii="Times New Roman" w:hAnsi="Times New Roman"/>
                <w:sz w:val="18"/>
                <w:szCs w:val="18"/>
              </w:rPr>
            </w:pPr>
            <w:r>
              <w:rPr>
                <w:rFonts w:ascii="Times New Roman" w:hAnsi="Times New Roman" w:hint="eastAsia"/>
                <w:sz w:val="18"/>
                <w:szCs w:val="18"/>
              </w:rPr>
              <w:t>接触电流</w:t>
            </w:r>
          </w:p>
        </w:tc>
        <w:tc>
          <w:tcPr>
            <w:tcW w:w="985" w:type="dxa"/>
            <w:vAlign w:val="center"/>
          </w:tcPr>
          <w:p w14:paraId="2B34CFE3" w14:textId="77777777" w:rsidR="00991CA3" w:rsidRDefault="00000000">
            <w:pPr>
              <w:widowControl/>
              <w:spacing w:line="312" w:lineRule="auto"/>
              <w:jc w:val="center"/>
              <w:rPr>
                <w:rFonts w:ascii="Times New Roman" w:hAnsi="Times New Roman"/>
                <w:sz w:val="18"/>
                <w:szCs w:val="18"/>
              </w:rPr>
            </w:pPr>
            <w:r>
              <w:rPr>
                <w:rFonts w:ascii="Times New Roman" w:hAnsi="Times New Roman" w:hint="eastAsia"/>
                <w:sz w:val="18"/>
                <w:szCs w:val="18"/>
              </w:rPr>
              <w:t>4.3.2</w:t>
            </w:r>
          </w:p>
        </w:tc>
        <w:tc>
          <w:tcPr>
            <w:tcW w:w="985" w:type="dxa"/>
            <w:vAlign w:val="center"/>
          </w:tcPr>
          <w:p w14:paraId="2417FD4D" w14:textId="77777777" w:rsidR="00991CA3" w:rsidRDefault="00000000">
            <w:pPr>
              <w:widowControl/>
              <w:spacing w:line="312" w:lineRule="auto"/>
              <w:jc w:val="center"/>
              <w:rPr>
                <w:rFonts w:ascii="Times New Roman" w:hAnsi="Times New Roman"/>
                <w:sz w:val="18"/>
                <w:szCs w:val="18"/>
              </w:rPr>
            </w:pPr>
            <w:r>
              <w:rPr>
                <w:rFonts w:ascii="Times New Roman" w:hAnsi="Times New Roman" w:hint="eastAsia"/>
                <w:sz w:val="18"/>
                <w:szCs w:val="18"/>
              </w:rPr>
              <w:t>5.4.2</w:t>
            </w:r>
          </w:p>
        </w:tc>
        <w:tc>
          <w:tcPr>
            <w:tcW w:w="986" w:type="dxa"/>
            <w:vMerge/>
            <w:vAlign w:val="center"/>
          </w:tcPr>
          <w:p w14:paraId="475D318A" w14:textId="77777777" w:rsidR="00991CA3" w:rsidRDefault="00991CA3">
            <w:pPr>
              <w:pStyle w:val="ae"/>
              <w:widowControl/>
              <w:autoSpaceDE w:val="0"/>
              <w:autoSpaceDN w:val="0"/>
              <w:spacing w:line="312" w:lineRule="auto"/>
              <w:ind w:firstLine="360"/>
              <w:jc w:val="center"/>
              <w:rPr>
                <w:kern w:val="0"/>
                <w:sz w:val="18"/>
                <w:szCs w:val="18"/>
              </w:rPr>
            </w:pPr>
          </w:p>
        </w:tc>
        <w:tc>
          <w:tcPr>
            <w:tcW w:w="986" w:type="dxa"/>
            <w:vMerge/>
            <w:vAlign w:val="center"/>
          </w:tcPr>
          <w:p w14:paraId="5D42484F" w14:textId="77777777" w:rsidR="00991CA3" w:rsidRDefault="00991CA3">
            <w:pPr>
              <w:widowControl/>
              <w:spacing w:line="312" w:lineRule="auto"/>
              <w:ind w:firstLine="360"/>
              <w:jc w:val="center"/>
              <w:rPr>
                <w:rFonts w:ascii="Times New Roman" w:hAnsi="Times New Roman"/>
                <w:sz w:val="18"/>
                <w:szCs w:val="18"/>
              </w:rPr>
            </w:pPr>
          </w:p>
        </w:tc>
        <w:tc>
          <w:tcPr>
            <w:tcW w:w="986" w:type="dxa"/>
            <w:vMerge/>
            <w:vAlign w:val="center"/>
          </w:tcPr>
          <w:p w14:paraId="52DCDBFC" w14:textId="77777777" w:rsidR="00991CA3" w:rsidRDefault="00991CA3">
            <w:pPr>
              <w:widowControl/>
              <w:spacing w:line="312" w:lineRule="auto"/>
              <w:ind w:firstLine="360"/>
              <w:jc w:val="center"/>
              <w:rPr>
                <w:rFonts w:ascii="Times New Roman" w:hAnsi="Times New Roman"/>
                <w:sz w:val="18"/>
                <w:szCs w:val="18"/>
              </w:rPr>
            </w:pPr>
          </w:p>
        </w:tc>
        <w:tc>
          <w:tcPr>
            <w:tcW w:w="986" w:type="dxa"/>
            <w:vMerge/>
            <w:vAlign w:val="center"/>
          </w:tcPr>
          <w:p w14:paraId="7DF031DA" w14:textId="77777777" w:rsidR="00991CA3" w:rsidRDefault="00991CA3">
            <w:pPr>
              <w:pStyle w:val="ae"/>
              <w:widowControl/>
              <w:autoSpaceDE w:val="0"/>
              <w:autoSpaceDN w:val="0"/>
              <w:spacing w:line="312" w:lineRule="auto"/>
              <w:ind w:firstLine="360"/>
              <w:jc w:val="center"/>
              <w:rPr>
                <w:kern w:val="0"/>
                <w:sz w:val="18"/>
                <w:szCs w:val="18"/>
              </w:rPr>
            </w:pPr>
          </w:p>
        </w:tc>
      </w:tr>
      <w:tr w:rsidR="00991CA3" w14:paraId="6F96C68B" w14:textId="77777777">
        <w:trPr>
          <w:cantSplit/>
          <w:trHeight w:val="445"/>
          <w:jc w:val="center"/>
        </w:trPr>
        <w:tc>
          <w:tcPr>
            <w:tcW w:w="570" w:type="dxa"/>
            <w:vAlign w:val="center"/>
          </w:tcPr>
          <w:p w14:paraId="071DAFB4" w14:textId="77777777" w:rsidR="00991CA3" w:rsidRDefault="00000000">
            <w:pPr>
              <w:pStyle w:val="ae"/>
              <w:widowControl/>
              <w:autoSpaceDE w:val="0"/>
              <w:autoSpaceDN w:val="0"/>
              <w:spacing w:line="312" w:lineRule="auto"/>
              <w:jc w:val="center"/>
              <w:rPr>
                <w:kern w:val="0"/>
                <w:sz w:val="18"/>
                <w:szCs w:val="18"/>
              </w:rPr>
            </w:pPr>
            <w:r>
              <w:rPr>
                <w:kern w:val="0"/>
                <w:sz w:val="18"/>
                <w:szCs w:val="18"/>
              </w:rPr>
              <w:t>10</w:t>
            </w:r>
          </w:p>
        </w:tc>
        <w:tc>
          <w:tcPr>
            <w:tcW w:w="838" w:type="dxa"/>
            <w:vMerge/>
            <w:vAlign w:val="center"/>
          </w:tcPr>
          <w:p w14:paraId="18EA3036" w14:textId="77777777" w:rsidR="00991CA3" w:rsidRDefault="00991CA3">
            <w:pPr>
              <w:pStyle w:val="ae"/>
              <w:widowControl/>
              <w:autoSpaceDE w:val="0"/>
              <w:autoSpaceDN w:val="0"/>
              <w:spacing w:line="312" w:lineRule="auto"/>
              <w:ind w:firstLine="360"/>
              <w:jc w:val="center"/>
              <w:rPr>
                <w:kern w:val="0"/>
                <w:sz w:val="18"/>
                <w:szCs w:val="18"/>
              </w:rPr>
            </w:pPr>
          </w:p>
        </w:tc>
        <w:tc>
          <w:tcPr>
            <w:tcW w:w="2204" w:type="dxa"/>
            <w:vAlign w:val="center"/>
          </w:tcPr>
          <w:p w14:paraId="6B484B57" w14:textId="77777777" w:rsidR="00991CA3" w:rsidRDefault="00000000">
            <w:pPr>
              <w:widowControl/>
              <w:spacing w:line="312" w:lineRule="auto"/>
              <w:jc w:val="center"/>
              <w:rPr>
                <w:rFonts w:ascii="Times New Roman" w:hAnsi="Times New Roman"/>
                <w:sz w:val="18"/>
                <w:szCs w:val="18"/>
              </w:rPr>
            </w:pPr>
            <w:r>
              <w:rPr>
                <w:rFonts w:ascii="Times New Roman" w:hAnsi="Times New Roman" w:hint="eastAsia"/>
                <w:sz w:val="18"/>
                <w:szCs w:val="18"/>
              </w:rPr>
              <w:t>保护接地</w:t>
            </w:r>
          </w:p>
        </w:tc>
        <w:tc>
          <w:tcPr>
            <w:tcW w:w="985" w:type="dxa"/>
            <w:vAlign w:val="center"/>
          </w:tcPr>
          <w:p w14:paraId="4F7F415A" w14:textId="77777777" w:rsidR="00991CA3" w:rsidRDefault="00000000">
            <w:pPr>
              <w:widowControl/>
              <w:spacing w:line="312" w:lineRule="auto"/>
              <w:jc w:val="center"/>
              <w:rPr>
                <w:rFonts w:ascii="Times New Roman" w:hAnsi="Times New Roman"/>
                <w:sz w:val="18"/>
                <w:szCs w:val="18"/>
              </w:rPr>
            </w:pPr>
            <w:r>
              <w:rPr>
                <w:rFonts w:ascii="Times New Roman" w:hAnsi="Times New Roman" w:hint="eastAsia"/>
                <w:sz w:val="18"/>
                <w:szCs w:val="18"/>
              </w:rPr>
              <w:t>4.3.3</w:t>
            </w:r>
          </w:p>
        </w:tc>
        <w:tc>
          <w:tcPr>
            <w:tcW w:w="985" w:type="dxa"/>
            <w:vAlign w:val="center"/>
          </w:tcPr>
          <w:p w14:paraId="5FFAFBC6" w14:textId="77777777" w:rsidR="00991CA3" w:rsidRDefault="00000000">
            <w:pPr>
              <w:widowControl/>
              <w:spacing w:line="312" w:lineRule="auto"/>
              <w:jc w:val="center"/>
              <w:rPr>
                <w:rFonts w:ascii="Times New Roman" w:hAnsi="Times New Roman"/>
                <w:sz w:val="18"/>
                <w:szCs w:val="18"/>
              </w:rPr>
            </w:pPr>
            <w:r>
              <w:rPr>
                <w:rFonts w:ascii="Times New Roman" w:hAnsi="Times New Roman" w:hint="eastAsia"/>
                <w:sz w:val="18"/>
                <w:szCs w:val="18"/>
              </w:rPr>
              <w:t>5.4.3</w:t>
            </w:r>
          </w:p>
        </w:tc>
        <w:tc>
          <w:tcPr>
            <w:tcW w:w="986" w:type="dxa"/>
            <w:vMerge/>
            <w:vAlign w:val="center"/>
          </w:tcPr>
          <w:p w14:paraId="3A99D237" w14:textId="77777777" w:rsidR="00991CA3" w:rsidRDefault="00991CA3">
            <w:pPr>
              <w:pStyle w:val="ae"/>
              <w:widowControl/>
              <w:autoSpaceDE w:val="0"/>
              <w:autoSpaceDN w:val="0"/>
              <w:spacing w:line="312" w:lineRule="auto"/>
              <w:ind w:firstLine="360"/>
              <w:jc w:val="center"/>
              <w:rPr>
                <w:kern w:val="0"/>
                <w:sz w:val="18"/>
                <w:szCs w:val="18"/>
              </w:rPr>
            </w:pPr>
          </w:p>
        </w:tc>
        <w:tc>
          <w:tcPr>
            <w:tcW w:w="986" w:type="dxa"/>
            <w:vMerge/>
            <w:vAlign w:val="center"/>
          </w:tcPr>
          <w:p w14:paraId="3A22686A" w14:textId="77777777" w:rsidR="00991CA3" w:rsidRDefault="00991CA3">
            <w:pPr>
              <w:widowControl/>
              <w:spacing w:line="312" w:lineRule="auto"/>
              <w:ind w:firstLine="360"/>
              <w:jc w:val="center"/>
              <w:rPr>
                <w:rFonts w:ascii="Times New Roman" w:hAnsi="Times New Roman"/>
                <w:sz w:val="18"/>
                <w:szCs w:val="18"/>
              </w:rPr>
            </w:pPr>
          </w:p>
        </w:tc>
        <w:tc>
          <w:tcPr>
            <w:tcW w:w="986" w:type="dxa"/>
            <w:vMerge/>
            <w:vAlign w:val="center"/>
          </w:tcPr>
          <w:p w14:paraId="550C7B94" w14:textId="77777777" w:rsidR="00991CA3" w:rsidRDefault="00991CA3">
            <w:pPr>
              <w:widowControl/>
              <w:spacing w:line="312" w:lineRule="auto"/>
              <w:ind w:firstLine="360"/>
              <w:jc w:val="center"/>
              <w:rPr>
                <w:rFonts w:ascii="Times New Roman" w:hAnsi="Times New Roman"/>
                <w:sz w:val="18"/>
                <w:szCs w:val="18"/>
              </w:rPr>
            </w:pPr>
          </w:p>
        </w:tc>
        <w:tc>
          <w:tcPr>
            <w:tcW w:w="986" w:type="dxa"/>
            <w:vMerge/>
            <w:vAlign w:val="center"/>
          </w:tcPr>
          <w:p w14:paraId="5AEDCB22" w14:textId="77777777" w:rsidR="00991CA3" w:rsidRDefault="00991CA3">
            <w:pPr>
              <w:pStyle w:val="ae"/>
              <w:widowControl/>
              <w:autoSpaceDE w:val="0"/>
              <w:autoSpaceDN w:val="0"/>
              <w:spacing w:line="312" w:lineRule="auto"/>
              <w:ind w:firstLine="360"/>
              <w:jc w:val="center"/>
              <w:rPr>
                <w:kern w:val="0"/>
                <w:sz w:val="18"/>
                <w:szCs w:val="18"/>
              </w:rPr>
            </w:pPr>
          </w:p>
        </w:tc>
      </w:tr>
      <w:tr w:rsidR="00991CA3" w14:paraId="1CDE6682" w14:textId="77777777">
        <w:trPr>
          <w:cantSplit/>
          <w:trHeight w:val="327"/>
          <w:jc w:val="center"/>
        </w:trPr>
        <w:tc>
          <w:tcPr>
            <w:tcW w:w="570" w:type="dxa"/>
            <w:vAlign w:val="center"/>
          </w:tcPr>
          <w:p w14:paraId="064BB19E" w14:textId="77777777" w:rsidR="00991CA3" w:rsidRDefault="00000000">
            <w:pPr>
              <w:pStyle w:val="ae"/>
              <w:widowControl/>
              <w:autoSpaceDE w:val="0"/>
              <w:autoSpaceDN w:val="0"/>
              <w:spacing w:line="312" w:lineRule="auto"/>
              <w:jc w:val="center"/>
              <w:rPr>
                <w:kern w:val="0"/>
                <w:sz w:val="18"/>
                <w:szCs w:val="18"/>
              </w:rPr>
            </w:pPr>
            <w:r>
              <w:rPr>
                <w:kern w:val="0"/>
                <w:sz w:val="18"/>
                <w:szCs w:val="18"/>
              </w:rPr>
              <w:t>1</w:t>
            </w:r>
            <w:r>
              <w:rPr>
                <w:rFonts w:hint="eastAsia"/>
                <w:kern w:val="0"/>
                <w:sz w:val="18"/>
                <w:szCs w:val="18"/>
              </w:rPr>
              <w:t>1</w:t>
            </w:r>
          </w:p>
        </w:tc>
        <w:tc>
          <w:tcPr>
            <w:tcW w:w="838" w:type="dxa"/>
            <w:vMerge w:val="restart"/>
            <w:vAlign w:val="center"/>
          </w:tcPr>
          <w:p w14:paraId="20E9BC43" w14:textId="77777777" w:rsidR="00991CA3" w:rsidRDefault="00000000">
            <w:pPr>
              <w:pStyle w:val="ae"/>
              <w:widowControl/>
              <w:autoSpaceDE w:val="0"/>
              <w:autoSpaceDN w:val="0"/>
              <w:spacing w:line="312" w:lineRule="auto"/>
              <w:jc w:val="center"/>
              <w:rPr>
                <w:kern w:val="0"/>
                <w:sz w:val="18"/>
                <w:szCs w:val="18"/>
              </w:rPr>
            </w:pPr>
            <w:r>
              <w:rPr>
                <w:kern w:val="0"/>
                <w:sz w:val="18"/>
                <w:szCs w:val="18"/>
              </w:rPr>
              <w:t>B</w:t>
            </w:r>
          </w:p>
        </w:tc>
        <w:tc>
          <w:tcPr>
            <w:tcW w:w="2204" w:type="dxa"/>
            <w:vAlign w:val="center"/>
          </w:tcPr>
          <w:p w14:paraId="41E82337" w14:textId="77777777" w:rsidR="00991CA3" w:rsidRDefault="00000000">
            <w:pPr>
              <w:widowControl/>
              <w:spacing w:line="312" w:lineRule="auto"/>
              <w:jc w:val="center"/>
              <w:rPr>
                <w:rFonts w:ascii="Times New Roman" w:hAnsi="Times New Roman"/>
                <w:sz w:val="18"/>
                <w:szCs w:val="18"/>
              </w:rPr>
            </w:pPr>
            <w:r>
              <w:rPr>
                <w:rFonts w:ascii="Times New Roman" w:hAnsi="Times New Roman" w:hint="eastAsia"/>
                <w:sz w:val="18"/>
                <w:szCs w:val="18"/>
              </w:rPr>
              <w:t>环境适应性</w:t>
            </w:r>
          </w:p>
        </w:tc>
        <w:tc>
          <w:tcPr>
            <w:tcW w:w="985" w:type="dxa"/>
            <w:vAlign w:val="center"/>
          </w:tcPr>
          <w:p w14:paraId="019BDCC3" w14:textId="77777777" w:rsidR="00991CA3" w:rsidRDefault="00000000">
            <w:pPr>
              <w:widowControl/>
              <w:spacing w:line="312" w:lineRule="auto"/>
              <w:jc w:val="center"/>
              <w:rPr>
                <w:rFonts w:ascii="Times New Roman" w:hAnsi="Times New Roman"/>
                <w:sz w:val="18"/>
                <w:szCs w:val="18"/>
              </w:rPr>
            </w:pPr>
            <w:r>
              <w:rPr>
                <w:rFonts w:ascii="Times New Roman" w:hAnsi="Times New Roman" w:hint="eastAsia"/>
                <w:sz w:val="18"/>
                <w:szCs w:val="18"/>
              </w:rPr>
              <w:t>4.6</w:t>
            </w:r>
          </w:p>
        </w:tc>
        <w:tc>
          <w:tcPr>
            <w:tcW w:w="985" w:type="dxa"/>
            <w:vAlign w:val="center"/>
          </w:tcPr>
          <w:p w14:paraId="5370C7E8" w14:textId="77777777" w:rsidR="00991CA3" w:rsidRDefault="00000000">
            <w:pPr>
              <w:widowControl/>
              <w:spacing w:line="312" w:lineRule="auto"/>
              <w:jc w:val="center"/>
              <w:rPr>
                <w:rFonts w:ascii="Times New Roman" w:hAnsi="Times New Roman"/>
                <w:sz w:val="18"/>
                <w:szCs w:val="18"/>
              </w:rPr>
            </w:pPr>
            <w:r>
              <w:rPr>
                <w:rFonts w:ascii="Times New Roman" w:hAnsi="Times New Roman" w:hint="eastAsia"/>
                <w:sz w:val="18"/>
                <w:szCs w:val="18"/>
              </w:rPr>
              <w:t>5.6</w:t>
            </w:r>
          </w:p>
        </w:tc>
        <w:tc>
          <w:tcPr>
            <w:tcW w:w="986" w:type="dxa"/>
            <w:vMerge w:val="restart"/>
            <w:vAlign w:val="center"/>
          </w:tcPr>
          <w:p w14:paraId="28B1E96C" w14:textId="77777777" w:rsidR="00991CA3" w:rsidRDefault="00000000">
            <w:pPr>
              <w:pStyle w:val="ae"/>
              <w:widowControl/>
              <w:autoSpaceDE w:val="0"/>
              <w:autoSpaceDN w:val="0"/>
              <w:spacing w:line="312" w:lineRule="auto"/>
              <w:jc w:val="center"/>
              <w:rPr>
                <w:kern w:val="0"/>
                <w:sz w:val="18"/>
                <w:szCs w:val="18"/>
              </w:rPr>
            </w:pPr>
            <w:r>
              <w:rPr>
                <w:kern w:val="0"/>
                <w:sz w:val="18"/>
                <w:szCs w:val="18"/>
              </w:rPr>
              <w:t>65</w:t>
            </w:r>
          </w:p>
        </w:tc>
        <w:tc>
          <w:tcPr>
            <w:tcW w:w="986" w:type="dxa"/>
            <w:vMerge/>
            <w:vAlign w:val="center"/>
          </w:tcPr>
          <w:p w14:paraId="4C54A6E1" w14:textId="77777777" w:rsidR="00991CA3" w:rsidRDefault="00991CA3">
            <w:pPr>
              <w:widowControl/>
              <w:spacing w:line="312" w:lineRule="auto"/>
              <w:ind w:firstLine="360"/>
              <w:jc w:val="center"/>
              <w:rPr>
                <w:rFonts w:ascii="Times New Roman" w:hAnsi="Times New Roman"/>
                <w:sz w:val="18"/>
                <w:szCs w:val="18"/>
              </w:rPr>
            </w:pPr>
          </w:p>
        </w:tc>
        <w:tc>
          <w:tcPr>
            <w:tcW w:w="986" w:type="dxa"/>
            <w:vMerge/>
            <w:vAlign w:val="center"/>
          </w:tcPr>
          <w:p w14:paraId="6692ECFD" w14:textId="77777777" w:rsidR="00991CA3" w:rsidRDefault="00991CA3">
            <w:pPr>
              <w:widowControl/>
              <w:spacing w:line="312" w:lineRule="auto"/>
              <w:ind w:firstLine="360"/>
              <w:jc w:val="center"/>
              <w:rPr>
                <w:rFonts w:ascii="Times New Roman" w:hAnsi="Times New Roman"/>
                <w:sz w:val="18"/>
                <w:szCs w:val="18"/>
              </w:rPr>
            </w:pPr>
          </w:p>
        </w:tc>
        <w:tc>
          <w:tcPr>
            <w:tcW w:w="986" w:type="dxa"/>
            <w:vMerge w:val="restart"/>
            <w:vAlign w:val="center"/>
          </w:tcPr>
          <w:p w14:paraId="2D9A8B4A" w14:textId="77777777" w:rsidR="00991CA3" w:rsidRDefault="00000000">
            <w:pPr>
              <w:pStyle w:val="ae"/>
              <w:widowControl/>
              <w:autoSpaceDE w:val="0"/>
              <w:autoSpaceDN w:val="0"/>
              <w:spacing w:line="312" w:lineRule="auto"/>
              <w:jc w:val="center"/>
              <w:rPr>
                <w:kern w:val="0"/>
                <w:sz w:val="18"/>
                <w:szCs w:val="18"/>
              </w:rPr>
            </w:pPr>
            <w:r>
              <w:rPr>
                <w:kern w:val="0"/>
                <w:sz w:val="18"/>
                <w:szCs w:val="18"/>
              </w:rPr>
              <w:t>（</w:t>
            </w:r>
            <w:r>
              <w:rPr>
                <w:kern w:val="0"/>
                <w:sz w:val="18"/>
                <w:szCs w:val="18"/>
              </w:rPr>
              <w:t>1</w:t>
            </w:r>
            <w:r>
              <w:rPr>
                <w:kern w:val="0"/>
                <w:sz w:val="18"/>
                <w:szCs w:val="18"/>
              </w:rPr>
              <w:t>，</w:t>
            </w:r>
            <w:r>
              <w:rPr>
                <w:kern w:val="0"/>
                <w:sz w:val="18"/>
                <w:szCs w:val="18"/>
              </w:rPr>
              <w:t>2</w:t>
            </w:r>
            <w:r>
              <w:rPr>
                <w:kern w:val="0"/>
                <w:sz w:val="18"/>
                <w:szCs w:val="18"/>
              </w:rPr>
              <w:t>）</w:t>
            </w:r>
          </w:p>
        </w:tc>
      </w:tr>
      <w:tr w:rsidR="00991CA3" w14:paraId="1717F4F6" w14:textId="77777777">
        <w:trPr>
          <w:cantSplit/>
          <w:trHeight w:val="327"/>
          <w:jc w:val="center"/>
        </w:trPr>
        <w:tc>
          <w:tcPr>
            <w:tcW w:w="570" w:type="dxa"/>
            <w:vAlign w:val="center"/>
          </w:tcPr>
          <w:p w14:paraId="1B0F4DCA" w14:textId="77777777" w:rsidR="00991CA3" w:rsidRDefault="00000000">
            <w:pPr>
              <w:pStyle w:val="ae"/>
              <w:widowControl/>
              <w:autoSpaceDE w:val="0"/>
              <w:autoSpaceDN w:val="0"/>
              <w:spacing w:line="312" w:lineRule="auto"/>
              <w:jc w:val="center"/>
              <w:rPr>
                <w:kern w:val="0"/>
                <w:sz w:val="18"/>
                <w:szCs w:val="18"/>
              </w:rPr>
            </w:pPr>
            <w:r>
              <w:rPr>
                <w:kern w:val="0"/>
                <w:sz w:val="18"/>
                <w:szCs w:val="18"/>
              </w:rPr>
              <w:t>1</w:t>
            </w:r>
            <w:r>
              <w:rPr>
                <w:rFonts w:hint="eastAsia"/>
                <w:kern w:val="0"/>
                <w:sz w:val="18"/>
                <w:szCs w:val="18"/>
              </w:rPr>
              <w:t>2</w:t>
            </w:r>
          </w:p>
        </w:tc>
        <w:tc>
          <w:tcPr>
            <w:tcW w:w="838" w:type="dxa"/>
            <w:vMerge/>
            <w:vAlign w:val="center"/>
          </w:tcPr>
          <w:p w14:paraId="3527F994" w14:textId="77777777" w:rsidR="00991CA3" w:rsidRDefault="00991CA3">
            <w:pPr>
              <w:pStyle w:val="ae"/>
              <w:widowControl/>
              <w:autoSpaceDE w:val="0"/>
              <w:autoSpaceDN w:val="0"/>
              <w:spacing w:line="312" w:lineRule="auto"/>
              <w:ind w:firstLine="360"/>
              <w:jc w:val="center"/>
              <w:rPr>
                <w:kern w:val="0"/>
                <w:sz w:val="18"/>
                <w:szCs w:val="18"/>
              </w:rPr>
            </w:pPr>
          </w:p>
        </w:tc>
        <w:tc>
          <w:tcPr>
            <w:tcW w:w="2204" w:type="dxa"/>
            <w:vAlign w:val="center"/>
          </w:tcPr>
          <w:p w14:paraId="599E6946" w14:textId="77777777" w:rsidR="00991CA3" w:rsidRDefault="00000000">
            <w:pPr>
              <w:widowControl/>
              <w:spacing w:line="312" w:lineRule="auto"/>
              <w:jc w:val="center"/>
              <w:rPr>
                <w:rFonts w:ascii="Times New Roman" w:hAnsi="Times New Roman"/>
                <w:sz w:val="18"/>
                <w:szCs w:val="18"/>
              </w:rPr>
            </w:pPr>
            <w:r>
              <w:rPr>
                <w:rFonts w:ascii="Times New Roman" w:hAnsi="Times New Roman" w:hint="eastAsia"/>
                <w:sz w:val="18"/>
                <w:szCs w:val="18"/>
              </w:rPr>
              <w:t>电磁兼容性</w:t>
            </w:r>
          </w:p>
        </w:tc>
        <w:tc>
          <w:tcPr>
            <w:tcW w:w="985" w:type="dxa"/>
            <w:vAlign w:val="center"/>
          </w:tcPr>
          <w:p w14:paraId="2D397959" w14:textId="77777777" w:rsidR="00991CA3" w:rsidRDefault="00000000">
            <w:pPr>
              <w:widowControl/>
              <w:spacing w:line="312" w:lineRule="auto"/>
              <w:jc w:val="center"/>
              <w:rPr>
                <w:rFonts w:ascii="Times New Roman" w:hAnsi="Times New Roman"/>
                <w:sz w:val="18"/>
                <w:szCs w:val="18"/>
              </w:rPr>
            </w:pPr>
            <w:r>
              <w:rPr>
                <w:rFonts w:ascii="Times New Roman" w:hAnsi="Times New Roman" w:hint="eastAsia"/>
                <w:sz w:val="18"/>
                <w:szCs w:val="18"/>
              </w:rPr>
              <w:t>4.7</w:t>
            </w:r>
          </w:p>
        </w:tc>
        <w:tc>
          <w:tcPr>
            <w:tcW w:w="985" w:type="dxa"/>
            <w:vAlign w:val="center"/>
          </w:tcPr>
          <w:p w14:paraId="10F119C9" w14:textId="77777777" w:rsidR="00991CA3" w:rsidRDefault="00000000">
            <w:pPr>
              <w:widowControl/>
              <w:spacing w:line="312" w:lineRule="auto"/>
              <w:jc w:val="center"/>
              <w:rPr>
                <w:rFonts w:ascii="Times New Roman" w:hAnsi="Times New Roman"/>
                <w:kern w:val="0"/>
                <w:sz w:val="18"/>
                <w:szCs w:val="18"/>
              </w:rPr>
            </w:pPr>
            <w:r>
              <w:rPr>
                <w:rFonts w:ascii="Times New Roman" w:hAnsi="Times New Roman" w:hint="eastAsia"/>
                <w:kern w:val="0"/>
                <w:sz w:val="18"/>
                <w:szCs w:val="18"/>
              </w:rPr>
              <w:t>5.7</w:t>
            </w:r>
          </w:p>
        </w:tc>
        <w:tc>
          <w:tcPr>
            <w:tcW w:w="986" w:type="dxa"/>
            <w:vMerge/>
            <w:vAlign w:val="center"/>
          </w:tcPr>
          <w:p w14:paraId="0C76EE51" w14:textId="77777777" w:rsidR="00991CA3" w:rsidRDefault="00991CA3">
            <w:pPr>
              <w:pStyle w:val="ae"/>
              <w:widowControl/>
              <w:autoSpaceDE w:val="0"/>
              <w:autoSpaceDN w:val="0"/>
              <w:spacing w:line="312" w:lineRule="auto"/>
              <w:ind w:firstLine="360"/>
              <w:jc w:val="center"/>
              <w:rPr>
                <w:kern w:val="0"/>
                <w:sz w:val="18"/>
                <w:szCs w:val="18"/>
              </w:rPr>
            </w:pPr>
          </w:p>
        </w:tc>
        <w:tc>
          <w:tcPr>
            <w:tcW w:w="986" w:type="dxa"/>
            <w:vMerge/>
            <w:vAlign w:val="center"/>
          </w:tcPr>
          <w:p w14:paraId="49A1590A" w14:textId="77777777" w:rsidR="00991CA3" w:rsidRDefault="00991CA3">
            <w:pPr>
              <w:widowControl/>
              <w:spacing w:line="312" w:lineRule="auto"/>
              <w:ind w:firstLine="360"/>
              <w:jc w:val="center"/>
              <w:rPr>
                <w:rFonts w:ascii="Times New Roman" w:hAnsi="Times New Roman"/>
                <w:sz w:val="18"/>
                <w:szCs w:val="18"/>
              </w:rPr>
            </w:pPr>
          </w:p>
        </w:tc>
        <w:tc>
          <w:tcPr>
            <w:tcW w:w="986" w:type="dxa"/>
            <w:vMerge/>
            <w:vAlign w:val="center"/>
          </w:tcPr>
          <w:p w14:paraId="4DE1B6A3" w14:textId="77777777" w:rsidR="00991CA3" w:rsidRDefault="00991CA3">
            <w:pPr>
              <w:widowControl/>
              <w:spacing w:line="312" w:lineRule="auto"/>
              <w:ind w:firstLine="360"/>
              <w:jc w:val="center"/>
              <w:rPr>
                <w:rFonts w:ascii="Times New Roman" w:hAnsi="Times New Roman"/>
                <w:sz w:val="18"/>
                <w:szCs w:val="18"/>
              </w:rPr>
            </w:pPr>
          </w:p>
        </w:tc>
        <w:tc>
          <w:tcPr>
            <w:tcW w:w="986" w:type="dxa"/>
            <w:vMerge/>
            <w:vAlign w:val="center"/>
          </w:tcPr>
          <w:p w14:paraId="67287B88" w14:textId="77777777" w:rsidR="00991CA3" w:rsidRDefault="00991CA3">
            <w:pPr>
              <w:pStyle w:val="ae"/>
              <w:widowControl/>
              <w:autoSpaceDE w:val="0"/>
              <w:autoSpaceDN w:val="0"/>
              <w:spacing w:line="312" w:lineRule="auto"/>
              <w:ind w:firstLine="360"/>
              <w:jc w:val="center"/>
              <w:rPr>
                <w:kern w:val="0"/>
                <w:sz w:val="18"/>
                <w:szCs w:val="18"/>
              </w:rPr>
            </w:pPr>
          </w:p>
        </w:tc>
      </w:tr>
      <w:tr w:rsidR="00991CA3" w14:paraId="10555BDB" w14:textId="77777777">
        <w:trPr>
          <w:cantSplit/>
          <w:trHeight w:val="327"/>
          <w:jc w:val="center"/>
        </w:trPr>
        <w:tc>
          <w:tcPr>
            <w:tcW w:w="570" w:type="dxa"/>
            <w:vAlign w:val="center"/>
          </w:tcPr>
          <w:p w14:paraId="0D1D5212" w14:textId="77777777" w:rsidR="00991CA3" w:rsidRDefault="00000000">
            <w:pPr>
              <w:pStyle w:val="ae"/>
              <w:widowControl/>
              <w:autoSpaceDE w:val="0"/>
              <w:autoSpaceDN w:val="0"/>
              <w:spacing w:line="312" w:lineRule="auto"/>
              <w:jc w:val="center"/>
              <w:rPr>
                <w:kern w:val="0"/>
                <w:sz w:val="18"/>
                <w:szCs w:val="18"/>
              </w:rPr>
            </w:pPr>
            <w:r>
              <w:rPr>
                <w:kern w:val="0"/>
                <w:sz w:val="18"/>
                <w:szCs w:val="18"/>
              </w:rPr>
              <w:t>1</w:t>
            </w:r>
            <w:r>
              <w:rPr>
                <w:rFonts w:hint="eastAsia"/>
                <w:kern w:val="0"/>
                <w:sz w:val="18"/>
                <w:szCs w:val="18"/>
              </w:rPr>
              <w:t>3</w:t>
            </w:r>
          </w:p>
        </w:tc>
        <w:tc>
          <w:tcPr>
            <w:tcW w:w="838" w:type="dxa"/>
            <w:vMerge/>
            <w:vAlign w:val="center"/>
          </w:tcPr>
          <w:p w14:paraId="38E221B4" w14:textId="77777777" w:rsidR="00991CA3" w:rsidRDefault="00991CA3">
            <w:pPr>
              <w:pStyle w:val="ae"/>
              <w:widowControl/>
              <w:autoSpaceDE w:val="0"/>
              <w:autoSpaceDN w:val="0"/>
              <w:spacing w:line="312" w:lineRule="auto"/>
              <w:ind w:firstLine="360"/>
              <w:jc w:val="center"/>
              <w:rPr>
                <w:kern w:val="0"/>
                <w:sz w:val="18"/>
                <w:szCs w:val="18"/>
              </w:rPr>
            </w:pPr>
          </w:p>
        </w:tc>
        <w:tc>
          <w:tcPr>
            <w:tcW w:w="2204" w:type="dxa"/>
            <w:vAlign w:val="center"/>
          </w:tcPr>
          <w:p w14:paraId="5633D3D3" w14:textId="77777777" w:rsidR="00991CA3" w:rsidRDefault="00000000">
            <w:pPr>
              <w:widowControl/>
              <w:spacing w:line="312" w:lineRule="auto"/>
              <w:jc w:val="center"/>
              <w:rPr>
                <w:rFonts w:ascii="Times New Roman" w:hAnsi="Times New Roman"/>
                <w:sz w:val="18"/>
                <w:szCs w:val="18"/>
              </w:rPr>
            </w:pPr>
            <w:r>
              <w:rPr>
                <w:rFonts w:ascii="Times New Roman" w:hAnsi="Times New Roman" w:hint="eastAsia"/>
                <w:sz w:val="18"/>
                <w:szCs w:val="18"/>
              </w:rPr>
              <w:t>运输、运输贮存</w:t>
            </w:r>
          </w:p>
        </w:tc>
        <w:tc>
          <w:tcPr>
            <w:tcW w:w="985" w:type="dxa"/>
            <w:vAlign w:val="center"/>
          </w:tcPr>
          <w:p w14:paraId="1D5232E6" w14:textId="77777777" w:rsidR="00991CA3" w:rsidRDefault="00000000">
            <w:pPr>
              <w:widowControl/>
              <w:spacing w:line="312" w:lineRule="auto"/>
              <w:jc w:val="center"/>
              <w:rPr>
                <w:rFonts w:ascii="Times New Roman" w:hAnsi="Times New Roman"/>
                <w:kern w:val="0"/>
                <w:sz w:val="18"/>
                <w:szCs w:val="18"/>
              </w:rPr>
            </w:pPr>
            <w:r>
              <w:rPr>
                <w:rFonts w:ascii="Times New Roman" w:hAnsi="Times New Roman" w:hint="eastAsia"/>
                <w:kern w:val="0"/>
                <w:sz w:val="18"/>
                <w:szCs w:val="18"/>
              </w:rPr>
              <w:t>4.8</w:t>
            </w:r>
          </w:p>
        </w:tc>
        <w:tc>
          <w:tcPr>
            <w:tcW w:w="985" w:type="dxa"/>
            <w:vAlign w:val="center"/>
          </w:tcPr>
          <w:p w14:paraId="757774F2" w14:textId="77777777" w:rsidR="00991CA3" w:rsidRDefault="00000000">
            <w:pPr>
              <w:widowControl/>
              <w:spacing w:line="312" w:lineRule="auto"/>
              <w:jc w:val="center"/>
              <w:rPr>
                <w:rFonts w:ascii="Times New Roman" w:hAnsi="Times New Roman"/>
                <w:kern w:val="0"/>
                <w:sz w:val="18"/>
                <w:szCs w:val="18"/>
              </w:rPr>
            </w:pPr>
            <w:r>
              <w:rPr>
                <w:rFonts w:ascii="Times New Roman" w:hAnsi="Times New Roman" w:hint="eastAsia"/>
                <w:kern w:val="0"/>
                <w:sz w:val="18"/>
                <w:szCs w:val="18"/>
              </w:rPr>
              <w:t>5.8</w:t>
            </w:r>
          </w:p>
        </w:tc>
        <w:tc>
          <w:tcPr>
            <w:tcW w:w="986" w:type="dxa"/>
            <w:vMerge/>
            <w:vAlign w:val="center"/>
          </w:tcPr>
          <w:p w14:paraId="02CE6E7D" w14:textId="77777777" w:rsidR="00991CA3" w:rsidRDefault="00991CA3">
            <w:pPr>
              <w:pStyle w:val="ae"/>
              <w:widowControl/>
              <w:autoSpaceDE w:val="0"/>
              <w:autoSpaceDN w:val="0"/>
              <w:spacing w:line="312" w:lineRule="auto"/>
              <w:ind w:firstLine="360"/>
              <w:jc w:val="center"/>
              <w:rPr>
                <w:kern w:val="0"/>
                <w:sz w:val="18"/>
                <w:szCs w:val="18"/>
              </w:rPr>
            </w:pPr>
          </w:p>
        </w:tc>
        <w:tc>
          <w:tcPr>
            <w:tcW w:w="986" w:type="dxa"/>
            <w:vMerge/>
            <w:vAlign w:val="center"/>
          </w:tcPr>
          <w:p w14:paraId="44716D94" w14:textId="77777777" w:rsidR="00991CA3" w:rsidRDefault="00991CA3">
            <w:pPr>
              <w:widowControl/>
              <w:spacing w:line="312" w:lineRule="auto"/>
              <w:ind w:firstLine="360"/>
              <w:jc w:val="center"/>
              <w:rPr>
                <w:rFonts w:ascii="Times New Roman" w:hAnsi="Times New Roman"/>
                <w:sz w:val="18"/>
                <w:szCs w:val="18"/>
              </w:rPr>
            </w:pPr>
          </w:p>
        </w:tc>
        <w:tc>
          <w:tcPr>
            <w:tcW w:w="986" w:type="dxa"/>
            <w:vMerge/>
            <w:vAlign w:val="center"/>
          </w:tcPr>
          <w:p w14:paraId="4E859B23" w14:textId="77777777" w:rsidR="00991CA3" w:rsidRDefault="00991CA3">
            <w:pPr>
              <w:widowControl/>
              <w:spacing w:line="312" w:lineRule="auto"/>
              <w:ind w:firstLine="360"/>
              <w:jc w:val="center"/>
              <w:rPr>
                <w:rFonts w:ascii="Times New Roman" w:hAnsi="Times New Roman"/>
                <w:sz w:val="18"/>
                <w:szCs w:val="18"/>
              </w:rPr>
            </w:pPr>
          </w:p>
        </w:tc>
        <w:tc>
          <w:tcPr>
            <w:tcW w:w="986" w:type="dxa"/>
            <w:vMerge/>
            <w:vAlign w:val="center"/>
          </w:tcPr>
          <w:p w14:paraId="769D6C6C" w14:textId="77777777" w:rsidR="00991CA3" w:rsidRDefault="00991CA3">
            <w:pPr>
              <w:pStyle w:val="ae"/>
              <w:widowControl/>
              <w:autoSpaceDE w:val="0"/>
              <w:autoSpaceDN w:val="0"/>
              <w:spacing w:line="312" w:lineRule="auto"/>
              <w:ind w:firstLine="360"/>
              <w:jc w:val="center"/>
              <w:rPr>
                <w:kern w:val="0"/>
                <w:sz w:val="18"/>
                <w:szCs w:val="18"/>
              </w:rPr>
            </w:pPr>
          </w:p>
        </w:tc>
      </w:tr>
      <w:tr w:rsidR="00991CA3" w14:paraId="7B0C93EC" w14:textId="77777777">
        <w:trPr>
          <w:cantSplit/>
          <w:trHeight w:val="429"/>
          <w:jc w:val="center"/>
        </w:trPr>
        <w:tc>
          <w:tcPr>
            <w:tcW w:w="570" w:type="dxa"/>
            <w:vAlign w:val="center"/>
          </w:tcPr>
          <w:p w14:paraId="35B19456" w14:textId="77777777" w:rsidR="00991CA3" w:rsidRDefault="00000000">
            <w:pPr>
              <w:pStyle w:val="ae"/>
              <w:widowControl/>
              <w:autoSpaceDE w:val="0"/>
              <w:autoSpaceDN w:val="0"/>
              <w:spacing w:line="312" w:lineRule="auto"/>
              <w:jc w:val="center"/>
              <w:rPr>
                <w:kern w:val="0"/>
                <w:sz w:val="18"/>
                <w:szCs w:val="18"/>
              </w:rPr>
            </w:pPr>
            <w:r>
              <w:rPr>
                <w:kern w:val="0"/>
                <w:sz w:val="18"/>
                <w:szCs w:val="18"/>
              </w:rPr>
              <w:t>1</w:t>
            </w:r>
            <w:r>
              <w:rPr>
                <w:rFonts w:hint="eastAsia"/>
                <w:kern w:val="0"/>
                <w:sz w:val="18"/>
                <w:szCs w:val="18"/>
              </w:rPr>
              <w:t>4</w:t>
            </w:r>
          </w:p>
        </w:tc>
        <w:tc>
          <w:tcPr>
            <w:tcW w:w="838" w:type="dxa"/>
            <w:vMerge/>
            <w:vAlign w:val="center"/>
          </w:tcPr>
          <w:p w14:paraId="78946E6C" w14:textId="77777777" w:rsidR="00991CA3" w:rsidRDefault="00991CA3">
            <w:pPr>
              <w:pStyle w:val="ae"/>
              <w:widowControl/>
              <w:autoSpaceDE w:val="0"/>
              <w:autoSpaceDN w:val="0"/>
              <w:spacing w:line="312" w:lineRule="auto"/>
              <w:ind w:firstLine="360"/>
              <w:jc w:val="center"/>
              <w:rPr>
                <w:kern w:val="0"/>
                <w:sz w:val="18"/>
                <w:szCs w:val="18"/>
              </w:rPr>
            </w:pPr>
          </w:p>
        </w:tc>
        <w:tc>
          <w:tcPr>
            <w:tcW w:w="2204" w:type="dxa"/>
            <w:vAlign w:val="center"/>
          </w:tcPr>
          <w:p w14:paraId="715D1480" w14:textId="77777777" w:rsidR="00991CA3" w:rsidRDefault="00000000">
            <w:pPr>
              <w:widowControl/>
              <w:spacing w:line="312" w:lineRule="auto"/>
              <w:jc w:val="center"/>
              <w:rPr>
                <w:rFonts w:ascii="Times New Roman" w:hAnsi="Times New Roman"/>
                <w:sz w:val="18"/>
                <w:szCs w:val="18"/>
              </w:rPr>
            </w:pPr>
            <w:r>
              <w:rPr>
                <w:rFonts w:ascii="Times New Roman" w:hAnsi="Times New Roman" w:hint="eastAsia"/>
                <w:sz w:val="18"/>
                <w:szCs w:val="18"/>
              </w:rPr>
              <w:t>外观</w:t>
            </w:r>
          </w:p>
        </w:tc>
        <w:tc>
          <w:tcPr>
            <w:tcW w:w="985" w:type="dxa"/>
            <w:vAlign w:val="center"/>
          </w:tcPr>
          <w:p w14:paraId="1AE868AA" w14:textId="77777777" w:rsidR="00991CA3" w:rsidRDefault="00000000">
            <w:pPr>
              <w:widowControl/>
              <w:spacing w:line="312" w:lineRule="auto"/>
              <w:jc w:val="center"/>
              <w:rPr>
                <w:rFonts w:ascii="Times New Roman" w:hAnsi="Times New Roman"/>
                <w:kern w:val="0"/>
                <w:sz w:val="18"/>
                <w:szCs w:val="18"/>
              </w:rPr>
            </w:pPr>
            <w:r>
              <w:rPr>
                <w:rFonts w:ascii="Times New Roman" w:hAnsi="Times New Roman" w:hint="eastAsia"/>
                <w:kern w:val="0"/>
                <w:sz w:val="18"/>
                <w:szCs w:val="18"/>
              </w:rPr>
              <w:t>4.2</w:t>
            </w:r>
          </w:p>
        </w:tc>
        <w:tc>
          <w:tcPr>
            <w:tcW w:w="985" w:type="dxa"/>
            <w:vAlign w:val="center"/>
          </w:tcPr>
          <w:p w14:paraId="61040677" w14:textId="77777777" w:rsidR="00991CA3" w:rsidRDefault="00000000">
            <w:pPr>
              <w:widowControl/>
              <w:spacing w:line="312" w:lineRule="auto"/>
              <w:jc w:val="center"/>
              <w:rPr>
                <w:rFonts w:ascii="Times New Roman" w:hAnsi="Times New Roman"/>
                <w:kern w:val="0"/>
                <w:sz w:val="18"/>
                <w:szCs w:val="18"/>
              </w:rPr>
            </w:pPr>
            <w:r>
              <w:rPr>
                <w:rFonts w:ascii="Times New Roman" w:hAnsi="Times New Roman" w:hint="eastAsia"/>
                <w:kern w:val="0"/>
                <w:sz w:val="18"/>
                <w:szCs w:val="18"/>
              </w:rPr>
              <w:t>5.2</w:t>
            </w:r>
          </w:p>
        </w:tc>
        <w:tc>
          <w:tcPr>
            <w:tcW w:w="986" w:type="dxa"/>
            <w:vMerge/>
            <w:vAlign w:val="center"/>
          </w:tcPr>
          <w:p w14:paraId="7278F2B9" w14:textId="77777777" w:rsidR="00991CA3" w:rsidRDefault="00991CA3">
            <w:pPr>
              <w:pStyle w:val="ae"/>
              <w:widowControl/>
              <w:autoSpaceDE w:val="0"/>
              <w:autoSpaceDN w:val="0"/>
              <w:spacing w:line="312" w:lineRule="auto"/>
              <w:ind w:firstLine="360"/>
              <w:jc w:val="center"/>
              <w:rPr>
                <w:kern w:val="0"/>
                <w:sz w:val="18"/>
                <w:szCs w:val="18"/>
              </w:rPr>
            </w:pPr>
          </w:p>
        </w:tc>
        <w:tc>
          <w:tcPr>
            <w:tcW w:w="986" w:type="dxa"/>
            <w:vMerge/>
            <w:vAlign w:val="center"/>
          </w:tcPr>
          <w:p w14:paraId="250487D6" w14:textId="77777777" w:rsidR="00991CA3" w:rsidRDefault="00991CA3">
            <w:pPr>
              <w:widowControl/>
              <w:spacing w:line="312" w:lineRule="auto"/>
              <w:ind w:firstLine="360"/>
              <w:jc w:val="center"/>
              <w:rPr>
                <w:rFonts w:ascii="Times New Roman" w:hAnsi="Times New Roman"/>
                <w:sz w:val="18"/>
                <w:szCs w:val="18"/>
              </w:rPr>
            </w:pPr>
          </w:p>
        </w:tc>
        <w:tc>
          <w:tcPr>
            <w:tcW w:w="986" w:type="dxa"/>
            <w:vMerge/>
            <w:vAlign w:val="center"/>
          </w:tcPr>
          <w:p w14:paraId="39DBF47C" w14:textId="77777777" w:rsidR="00991CA3" w:rsidRDefault="00991CA3">
            <w:pPr>
              <w:widowControl/>
              <w:spacing w:line="312" w:lineRule="auto"/>
              <w:ind w:firstLine="360"/>
              <w:jc w:val="center"/>
              <w:rPr>
                <w:rFonts w:ascii="Times New Roman" w:hAnsi="Times New Roman"/>
                <w:sz w:val="18"/>
                <w:szCs w:val="18"/>
              </w:rPr>
            </w:pPr>
          </w:p>
        </w:tc>
        <w:tc>
          <w:tcPr>
            <w:tcW w:w="986" w:type="dxa"/>
            <w:vMerge/>
            <w:vAlign w:val="center"/>
          </w:tcPr>
          <w:p w14:paraId="463F076C" w14:textId="77777777" w:rsidR="00991CA3" w:rsidRDefault="00991CA3">
            <w:pPr>
              <w:pStyle w:val="ae"/>
              <w:widowControl/>
              <w:autoSpaceDE w:val="0"/>
              <w:autoSpaceDN w:val="0"/>
              <w:spacing w:line="312" w:lineRule="auto"/>
              <w:ind w:firstLine="360"/>
              <w:jc w:val="center"/>
              <w:rPr>
                <w:kern w:val="0"/>
                <w:sz w:val="18"/>
                <w:szCs w:val="18"/>
              </w:rPr>
            </w:pPr>
          </w:p>
        </w:tc>
      </w:tr>
    </w:tbl>
    <w:p w14:paraId="2C93AED6" w14:textId="77777777" w:rsidR="00991CA3" w:rsidRDefault="00000000">
      <w:pPr>
        <w:pStyle w:val="a3"/>
        <w:numPr>
          <w:ilvl w:val="0"/>
          <w:numId w:val="0"/>
        </w:numPr>
        <w:rPr>
          <w:rFonts w:ascii="Times New Roman" w:hAnsi="Times New Roman"/>
        </w:rPr>
      </w:pPr>
      <w:r>
        <w:rPr>
          <w:rFonts w:ascii="黑体" w:eastAsia="黑体" w:cs="黑体" w:hint="eastAsia"/>
        </w:rPr>
        <w:t>6.3.5</w:t>
      </w:r>
      <w:r>
        <w:rPr>
          <w:rFonts w:ascii="Times New Roman" w:hAnsi="Times New Roman"/>
        </w:rPr>
        <w:t>若型式检验不合格，应分析原因，采取纠正措施，验证有效后，重新提交检验。若型式检验再次不合格，则对进行抽样的该批产品应停止出厂，再重复上述分析、纠正、验证、重新提交的步骤，直至合格为止。</w:t>
      </w:r>
    </w:p>
    <w:p w14:paraId="38A70303" w14:textId="77777777" w:rsidR="00991CA3" w:rsidRDefault="00000000">
      <w:pPr>
        <w:pStyle w:val="a3"/>
        <w:numPr>
          <w:ilvl w:val="0"/>
          <w:numId w:val="0"/>
        </w:numPr>
        <w:rPr>
          <w:rFonts w:ascii="Times New Roman" w:hAnsi="Times New Roman"/>
        </w:rPr>
      </w:pPr>
      <w:r>
        <w:rPr>
          <w:rFonts w:ascii="黑体" w:eastAsia="黑体" w:cs="黑体" w:hint="eastAsia"/>
        </w:rPr>
        <w:t>6.3.6</w:t>
      </w:r>
      <w:r>
        <w:rPr>
          <w:rFonts w:ascii="Times New Roman" w:hAnsi="Times New Roman"/>
        </w:rPr>
        <w:t>若型式检验合格，对进行抽样的该批产品可以提交鉴定、定型或出厂、入库。</w:t>
      </w:r>
    </w:p>
    <w:p w14:paraId="7A2B5790" w14:textId="77777777" w:rsidR="00991CA3" w:rsidRDefault="00000000">
      <w:pPr>
        <w:rPr>
          <w:rFonts w:ascii="黑体" w:eastAsia="黑体" w:hAnsi="黑体" w:cs="黑体" w:hint="eastAsia"/>
        </w:rPr>
      </w:pPr>
      <w:r>
        <w:rPr>
          <w:rFonts w:ascii="黑体" w:eastAsia="黑体" w:hAnsi="黑体" w:cs="黑体" w:hint="eastAsia"/>
          <w:kern w:val="0"/>
        </w:rPr>
        <w:t>7  标志、包装、运输和贮存</w:t>
      </w:r>
    </w:p>
    <w:p w14:paraId="6BCB2878" w14:textId="77777777" w:rsidR="00991CA3" w:rsidRDefault="00000000">
      <w:pPr>
        <w:rPr>
          <w:rFonts w:ascii="黑体" w:eastAsia="黑体" w:hAnsi="黑体" w:cs="黑体" w:hint="eastAsia"/>
          <w:kern w:val="0"/>
        </w:rPr>
      </w:pPr>
      <w:bookmarkStart w:id="109" w:name="_Toc413655711"/>
      <w:bookmarkEnd w:id="109"/>
      <w:r>
        <w:rPr>
          <w:rFonts w:ascii="黑体" w:eastAsia="黑体" w:hAnsi="黑体" w:cs="黑体" w:hint="eastAsia"/>
          <w:kern w:val="0"/>
        </w:rPr>
        <w:t>7.1  标志</w:t>
      </w:r>
    </w:p>
    <w:p w14:paraId="6BDC78DB" w14:textId="77777777" w:rsidR="00991CA3" w:rsidRDefault="00000000">
      <w:pPr>
        <w:pStyle w:val="aff7"/>
        <w:numPr>
          <w:ilvl w:val="1"/>
          <w:numId w:val="0"/>
        </w:numPr>
        <w:spacing w:before="120" w:after="120"/>
        <w:rPr>
          <w:rFonts w:ascii="Times New Roman" w:hAnsi="Times New Roman"/>
        </w:rPr>
      </w:pPr>
      <w:bookmarkStart w:id="110" w:name="_Toc413338312"/>
      <w:bookmarkEnd w:id="110"/>
      <w:r>
        <w:rPr>
          <w:rFonts w:ascii="Times New Roman" w:hAnsi="Times New Roman" w:hint="eastAsia"/>
        </w:rPr>
        <w:t xml:space="preserve">7.1.1 </w:t>
      </w:r>
      <w:r>
        <w:rPr>
          <w:rFonts w:ascii="Times New Roman" w:hAnsi="Times New Roman"/>
        </w:rPr>
        <w:t>仪器的标志</w:t>
      </w:r>
    </w:p>
    <w:p w14:paraId="04154DBE" w14:textId="77777777" w:rsidR="00991CA3" w:rsidRDefault="00000000">
      <w:pPr>
        <w:pStyle w:val="aff1"/>
        <w:spacing w:line="312" w:lineRule="auto"/>
        <w:rPr>
          <w:rFonts w:ascii="Times New Roman"/>
        </w:rPr>
      </w:pPr>
      <w:r>
        <w:rPr>
          <w:rFonts w:ascii="Times New Roman"/>
        </w:rPr>
        <w:t>仪器应在适当的位置粘贴铭牌，</w:t>
      </w:r>
      <w:r>
        <w:rPr>
          <w:rFonts w:hAnsi="宋体" w:cs="宋体" w:hint="eastAsia"/>
          <w:color w:val="000000"/>
          <w:szCs w:val="21"/>
          <w:lang w:bidi="ar"/>
        </w:rPr>
        <w:t xml:space="preserve">应符合 </w:t>
      </w:r>
      <w:r>
        <w:rPr>
          <w:rFonts w:ascii="Times New Roman"/>
          <w:color w:val="000000"/>
          <w:szCs w:val="21"/>
          <w:lang w:bidi="ar"/>
        </w:rPr>
        <w:t>GB/T 13306</w:t>
      </w:r>
      <w:r>
        <w:rPr>
          <w:rFonts w:ascii="Times New Roman" w:hint="eastAsia"/>
          <w:color w:val="000000"/>
          <w:szCs w:val="21"/>
          <w:lang w:bidi="ar"/>
        </w:rPr>
        <w:t>，至少</w:t>
      </w:r>
      <w:r>
        <w:rPr>
          <w:rFonts w:ascii="Times New Roman" w:hint="eastAsia"/>
        </w:rPr>
        <w:t>包括</w:t>
      </w:r>
      <w:r>
        <w:rPr>
          <w:rFonts w:ascii="Times New Roman"/>
        </w:rPr>
        <w:t>以下内容：</w:t>
      </w:r>
    </w:p>
    <w:p w14:paraId="40541FF4" w14:textId="77777777" w:rsidR="00991CA3" w:rsidRDefault="00000000">
      <w:pPr>
        <w:widowControl/>
        <w:numPr>
          <w:ilvl w:val="0"/>
          <w:numId w:val="8"/>
        </w:numPr>
        <w:adjustRightInd/>
        <w:spacing w:line="312" w:lineRule="auto"/>
        <w:ind w:firstLineChars="200" w:firstLine="420"/>
        <w:rPr>
          <w:rFonts w:ascii="Times New Roman" w:hAnsi="Times New Roman"/>
          <w:kern w:val="0"/>
        </w:rPr>
      </w:pPr>
      <w:r>
        <w:rPr>
          <w:rFonts w:ascii="Times New Roman" w:hAnsi="Times New Roman"/>
          <w:kern w:val="0"/>
        </w:rPr>
        <w:t>仪器名称、型号；</w:t>
      </w:r>
    </w:p>
    <w:p w14:paraId="765ABABD" w14:textId="77777777" w:rsidR="00991CA3" w:rsidRDefault="00000000">
      <w:pPr>
        <w:widowControl/>
        <w:numPr>
          <w:ilvl w:val="0"/>
          <w:numId w:val="8"/>
        </w:numPr>
        <w:adjustRightInd/>
        <w:spacing w:line="312" w:lineRule="auto"/>
        <w:ind w:firstLineChars="200" w:firstLine="420"/>
        <w:rPr>
          <w:rFonts w:ascii="Times New Roman" w:hAnsi="Times New Roman"/>
          <w:kern w:val="0"/>
        </w:rPr>
      </w:pPr>
      <w:r>
        <w:rPr>
          <w:rFonts w:ascii="Times New Roman" w:hAnsi="Times New Roman"/>
          <w:kern w:val="0"/>
        </w:rPr>
        <w:t>额定工作电压、频率、功率；</w:t>
      </w:r>
    </w:p>
    <w:p w14:paraId="11BAE278" w14:textId="77777777" w:rsidR="00991CA3" w:rsidRDefault="00000000">
      <w:pPr>
        <w:widowControl/>
        <w:numPr>
          <w:ilvl w:val="0"/>
          <w:numId w:val="8"/>
        </w:numPr>
        <w:adjustRightInd/>
        <w:spacing w:line="312" w:lineRule="auto"/>
        <w:ind w:firstLineChars="200" w:firstLine="420"/>
        <w:rPr>
          <w:rFonts w:ascii="Times New Roman" w:hAnsi="Times New Roman"/>
          <w:kern w:val="0"/>
        </w:rPr>
      </w:pPr>
      <w:r>
        <w:rPr>
          <w:rFonts w:ascii="Times New Roman" w:hAnsi="Times New Roman"/>
          <w:kern w:val="0"/>
        </w:rPr>
        <w:t>制造厂名称、地址；</w:t>
      </w:r>
    </w:p>
    <w:p w14:paraId="498EC82C" w14:textId="77777777" w:rsidR="00991CA3" w:rsidRDefault="00000000">
      <w:pPr>
        <w:widowControl/>
        <w:numPr>
          <w:ilvl w:val="0"/>
          <w:numId w:val="8"/>
        </w:numPr>
        <w:adjustRightInd/>
        <w:spacing w:line="312" w:lineRule="auto"/>
        <w:ind w:firstLineChars="200" w:firstLine="420"/>
        <w:rPr>
          <w:rFonts w:ascii="Times New Roman" w:hAnsi="Times New Roman"/>
          <w:kern w:val="0"/>
        </w:rPr>
      </w:pPr>
      <w:r>
        <w:rPr>
          <w:rFonts w:ascii="Times New Roman" w:hAnsi="Times New Roman"/>
          <w:kern w:val="0"/>
        </w:rPr>
        <w:t>商标；</w:t>
      </w:r>
    </w:p>
    <w:p w14:paraId="05A20AC4" w14:textId="77777777" w:rsidR="00991CA3" w:rsidRDefault="00000000">
      <w:pPr>
        <w:widowControl/>
        <w:numPr>
          <w:ilvl w:val="0"/>
          <w:numId w:val="8"/>
        </w:numPr>
        <w:adjustRightInd/>
        <w:spacing w:line="312" w:lineRule="auto"/>
        <w:ind w:firstLineChars="200" w:firstLine="420"/>
        <w:rPr>
          <w:rFonts w:ascii="Times New Roman" w:hAnsi="Times New Roman"/>
          <w:kern w:val="0"/>
        </w:rPr>
      </w:pPr>
      <w:r>
        <w:rPr>
          <w:rFonts w:ascii="Times New Roman" w:hAnsi="Times New Roman"/>
          <w:kern w:val="0"/>
        </w:rPr>
        <w:t>制造日期、出厂编号；</w:t>
      </w:r>
    </w:p>
    <w:p w14:paraId="3483BF52" w14:textId="77777777" w:rsidR="00991CA3" w:rsidRDefault="00000000">
      <w:pPr>
        <w:widowControl/>
        <w:numPr>
          <w:ilvl w:val="0"/>
          <w:numId w:val="8"/>
        </w:numPr>
        <w:adjustRightInd/>
        <w:spacing w:line="312" w:lineRule="auto"/>
        <w:ind w:firstLineChars="200" w:firstLine="420"/>
        <w:rPr>
          <w:rFonts w:ascii="Times New Roman" w:hAnsi="Times New Roman"/>
          <w:kern w:val="0"/>
        </w:rPr>
      </w:pPr>
      <w:r>
        <w:rPr>
          <w:rFonts w:ascii="Times New Roman" w:hAnsi="Times New Roman"/>
          <w:kern w:val="0"/>
        </w:rPr>
        <w:lastRenderedPageBreak/>
        <w:t>其他必要的标志。</w:t>
      </w:r>
    </w:p>
    <w:p w14:paraId="3D4F7685" w14:textId="77777777" w:rsidR="00991CA3" w:rsidRDefault="00000000">
      <w:pPr>
        <w:pStyle w:val="aff7"/>
        <w:numPr>
          <w:ilvl w:val="1"/>
          <w:numId w:val="0"/>
        </w:numPr>
        <w:spacing w:before="120" w:after="120"/>
        <w:rPr>
          <w:rFonts w:ascii="Times New Roman" w:hAnsi="Times New Roman"/>
        </w:rPr>
      </w:pPr>
      <w:bookmarkStart w:id="111" w:name="_Toc178846233"/>
      <w:bookmarkStart w:id="112" w:name="_Toc413338313"/>
      <w:bookmarkEnd w:id="111"/>
      <w:r>
        <w:rPr>
          <w:rFonts w:ascii="Times New Roman" w:hAnsi="Times New Roman" w:hint="eastAsia"/>
        </w:rPr>
        <w:t xml:space="preserve">7.1.2 </w:t>
      </w:r>
      <w:r>
        <w:rPr>
          <w:rFonts w:ascii="Times New Roman" w:hAnsi="Times New Roman"/>
        </w:rPr>
        <w:t>包装</w:t>
      </w:r>
      <w:bookmarkEnd w:id="112"/>
      <w:r>
        <w:rPr>
          <w:rFonts w:ascii="Times New Roman" w:hAnsi="Times New Roman"/>
        </w:rPr>
        <w:t>箱的标志</w:t>
      </w:r>
    </w:p>
    <w:p w14:paraId="2C829BF7" w14:textId="77777777" w:rsidR="00991CA3" w:rsidRDefault="00000000">
      <w:pPr>
        <w:pStyle w:val="aff1"/>
        <w:spacing w:line="312" w:lineRule="auto"/>
        <w:rPr>
          <w:rFonts w:ascii="Times New Roman"/>
        </w:rPr>
      </w:pPr>
      <w:r>
        <w:rPr>
          <w:rFonts w:ascii="Times New Roman"/>
        </w:rPr>
        <w:t>仪器包装应具有以下内容：</w:t>
      </w:r>
    </w:p>
    <w:p w14:paraId="29A62FCB" w14:textId="77777777" w:rsidR="00991CA3" w:rsidRDefault="00000000">
      <w:pPr>
        <w:widowControl/>
        <w:numPr>
          <w:ilvl w:val="0"/>
          <w:numId w:val="9"/>
        </w:numPr>
        <w:adjustRightInd/>
        <w:spacing w:line="312" w:lineRule="auto"/>
        <w:ind w:firstLineChars="200" w:firstLine="420"/>
        <w:rPr>
          <w:rFonts w:ascii="Times New Roman" w:hAnsi="Times New Roman"/>
          <w:kern w:val="0"/>
        </w:rPr>
      </w:pPr>
      <w:r>
        <w:rPr>
          <w:rFonts w:ascii="Times New Roman" w:hAnsi="Times New Roman"/>
          <w:kern w:val="0"/>
        </w:rPr>
        <w:t>仪器名称及型号；</w:t>
      </w:r>
    </w:p>
    <w:p w14:paraId="67844926" w14:textId="77777777" w:rsidR="00991CA3" w:rsidRDefault="00000000">
      <w:pPr>
        <w:widowControl/>
        <w:numPr>
          <w:ilvl w:val="0"/>
          <w:numId w:val="9"/>
        </w:numPr>
        <w:adjustRightInd/>
        <w:spacing w:line="312" w:lineRule="auto"/>
        <w:ind w:firstLineChars="200" w:firstLine="420"/>
        <w:rPr>
          <w:rFonts w:ascii="Times New Roman" w:hAnsi="Times New Roman"/>
          <w:kern w:val="0"/>
        </w:rPr>
      </w:pPr>
      <w:r>
        <w:rPr>
          <w:rFonts w:ascii="Times New Roman" w:hAnsi="Times New Roman"/>
          <w:kern w:val="0"/>
        </w:rPr>
        <w:t>制造厂名称及地址；</w:t>
      </w:r>
    </w:p>
    <w:p w14:paraId="58F71ECE" w14:textId="77777777" w:rsidR="00991CA3" w:rsidRDefault="00000000">
      <w:pPr>
        <w:widowControl/>
        <w:numPr>
          <w:ilvl w:val="0"/>
          <w:numId w:val="9"/>
        </w:numPr>
        <w:adjustRightInd/>
        <w:spacing w:line="312" w:lineRule="auto"/>
        <w:ind w:firstLineChars="200" w:firstLine="420"/>
        <w:rPr>
          <w:rFonts w:ascii="Times New Roman" w:hAnsi="Times New Roman"/>
          <w:kern w:val="0"/>
        </w:rPr>
      </w:pPr>
      <w:r>
        <w:rPr>
          <w:rFonts w:ascii="Times New Roman" w:hAnsi="Times New Roman"/>
          <w:kern w:val="0"/>
        </w:rPr>
        <w:t>商标；</w:t>
      </w:r>
    </w:p>
    <w:p w14:paraId="1B65A32C" w14:textId="77777777" w:rsidR="00991CA3" w:rsidRDefault="00000000">
      <w:pPr>
        <w:widowControl/>
        <w:numPr>
          <w:ilvl w:val="0"/>
          <w:numId w:val="9"/>
        </w:numPr>
        <w:adjustRightInd/>
        <w:spacing w:line="312" w:lineRule="auto"/>
        <w:ind w:firstLineChars="200" w:firstLine="420"/>
        <w:rPr>
          <w:rFonts w:ascii="Times New Roman" w:hAnsi="Times New Roman"/>
          <w:kern w:val="0"/>
        </w:rPr>
      </w:pPr>
      <w:r>
        <w:rPr>
          <w:rFonts w:ascii="Times New Roman" w:hAnsi="Times New Roman"/>
          <w:kern w:val="0"/>
        </w:rPr>
        <w:t>仪器</w:t>
      </w:r>
      <w:r>
        <w:rPr>
          <w:rFonts w:ascii="Times New Roman" w:hAnsi="Times New Roman" w:hint="eastAsia"/>
          <w:kern w:val="0"/>
        </w:rPr>
        <w:t>质量</w:t>
      </w:r>
      <w:r>
        <w:rPr>
          <w:rFonts w:ascii="Times New Roman" w:hAnsi="Times New Roman"/>
          <w:kern w:val="0"/>
        </w:rPr>
        <w:t>，单位为千克（</w:t>
      </w:r>
      <w:r>
        <w:rPr>
          <w:rFonts w:ascii="Times New Roman" w:hAnsi="Times New Roman"/>
          <w:kern w:val="0"/>
        </w:rPr>
        <w:t>kg</w:t>
      </w:r>
      <w:r>
        <w:rPr>
          <w:rFonts w:ascii="Times New Roman" w:hAnsi="Times New Roman"/>
          <w:kern w:val="0"/>
        </w:rPr>
        <w:t>）；</w:t>
      </w:r>
    </w:p>
    <w:p w14:paraId="25319CC3" w14:textId="77777777" w:rsidR="00991CA3" w:rsidRDefault="00000000">
      <w:pPr>
        <w:widowControl/>
        <w:numPr>
          <w:ilvl w:val="0"/>
          <w:numId w:val="9"/>
        </w:numPr>
        <w:adjustRightInd/>
        <w:spacing w:line="312" w:lineRule="auto"/>
        <w:ind w:firstLineChars="200" w:firstLine="420"/>
        <w:rPr>
          <w:rFonts w:ascii="Times New Roman" w:hAnsi="Times New Roman"/>
          <w:kern w:val="0"/>
        </w:rPr>
      </w:pPr>
      <w:r>
        <w:rPr>
          <w:rFonts w:ascii="Times New Roman" w:hAnsi="Times New Roman"/>
          <w:kern w:val="0"/>
        </w:rPr>
        <w:t>外形尺寸为：长</w:t>
      </w:r>
      <w:r>
        <w:rPr>
          <w:rFonts w:ascii="Times New Roman" w:hAnsi="Times New Roman"/>
          <w:kern w:val="0"/>
        </w:rPr>
        <w:t>×</w:t>
      </w:r>
      <w:r>
        <w:rPr>
          <w:rFonts w:ascii="Times New Roman" w:hAnsi="Times New Roman"/>
          <w:kern w:val="0"/>
        </w:rPr>
        <w:t>宽</w:t>
      </w:r>
      <w:r>
        <w:rPr>
          <w:rFonts w:ascii="Times New Roman" w:hAnsi="Times New Roman"/>
          <w:kern w:val="0"/>
        </w:rPr>
        <w:t>×</w:t>
      </w:r>
      <w:r>
        <w:rPr>
          <w:rFonts w:ascii="Times New Roman" w:hAnsi="Times New Roman"/>
          <w:kern w:val="0"/>
        </w:rPr>
        <w:t>高，单位为毫米（</w:t>
      </w:r>
      <w:r>
        <w:rPr>
          <w:rFonts w:ascii="Times New Roman" w:hAnsi="Times New Roman"/>
          <w:kern w:val="0"/>
        </w:rPr>
        <w:t>mm</w:t>
      </w:r>
      <w:r>
        <w:rPr>
          <w:rFonts w:ascii="Times New Roman" w:hAnsi="Times New Roman"/>
          <w:kern w:val="0"/>
        </w:rPr>
        <w:t>）</w:t>
      </w:r>
      <w:r>
        <w:rPr>
          <w:rFonts w:ascii="Times New Roman" w:hAnsi="Times New Roman"/>
          <w:kern w:val="0"/>
        </w:rPr>
        <w:t>×</w:t>
      </w:r>
      <w:r>
        <w:rPr>
          <w:rFonts w:ascii="Times New Roman" w:hAnsi="Times New Roman"/>
          <w:kern w:val="0"/>
        </w:rPr>
        <w:t>毫米（</w:t>
      </w:r>
      <w:r>
        <w:rPr>
          <w:rFonts w:ascii="Times New Roman" w:hAnsi="Times New Roman"/>
          <w:kern w:val="0"/>
        </w:rPr>
        <w:t>mm</w:t>
      </w:r>
      <w:r>
        <w:rPr>
          <w:rFonts w:ascii="Times New Roman" w:hAnsi="Times New Roman"/>
          <w:kern w:val="0"/>
        </w:rPr>
        <w:t>）</w:t>
      </w:r>
      <w:r>
        <w:rPr>
          <w:rFonts w:ascii="Times New Roman" w:hAnsi="Times New Roman"/>
          <w:kern w:val="0"/>
        </w:rPr>
        <w:t>×</w:t>
      </w:r>
      <w:r>
        <w:rPr>
          <w:rFonts w:ascii="Times New Roman" w:hAnsi="Times New Roman"/>
          <w:kern w:val="0"/>
        </w:rPr>
        <w:t>毫米（</w:t>
      </w:r>
      <w:r>
        <w:rPr>
          <w:rFonts w:ascii="Times New Roman" w:hAnsi="Times New Roman"/>
          <w:kern w:val="0"/>
        </w:rPr>
        <w:t>mm</w:t>
      </w:r>
      <w:r>
        <w:rPr>
          <w:rFonts w:ascii="Times New Roman" w:hAnsi="Times New Roman"/>
          <w:kern w:val="0"/>
        </w:rPr>
        <w:t>）；</w:t>
      </w:r>
    </w:p>
    <w:p w14:paraId="7B57AD24" w14:textId="77777777" w:rsidR="00991CA3" w:rsidRDefault="00000000">
      <w:pPr>
        <w:widowControl/>
        <w:numPr>
          <w:ilvl w:val="0"/>
          <w:numId w:val="9"/>
        </w:numPr>
        <w:adjustRightInd/>
        <w:spacing w:line="312" w:lineRule="auto"/>
        <w:ind w:firstLineChars="200" w:firstLine="420"/>
        <w:rPr>
          <w:rFonts w:ascii="Times New Roman" w:hAnsi="Times New Roman"/>
          <w:kern w:val="0"/>
        </w:rPr>
      </w:pPr>
      <w:r>
        <w:rPr>
          <w:rFonts w:ascii="Times New Roman" w:hAnsi="Times New Roman"/>
          <w:kern w:val="0"/>
        </w:rPr>
        <w:t>包装储运图示标志：</w:t>
      </w:r>
      <w:r>
        <w:rPr>
          <w:rFonts w:asciiTheme="minorEastAsia" w:eastAsiaTheme="minorEastAsia" w:hAnsiTheme="minorEastAsia"/>
          <w:kern w:val="0"/>
        </w:rPr>
        <w:t>“易碎物品”“向上”“怕雨”等</w:t>
      </w:r>
      <w:r>
        <w:rPr>
          <w:rFonts w:ascii="Times New Roman" w:hAnsi="Times New Roman"/>
          <w:kern w:val="0"/>
        </w:rPr>
        <w:t>应符合</w:t>
      </w:r>
      <w:r>
        <w:rPr>
          <w:rFonts w:ascii="Times New Roman" w:hAnsi="Times New Roman"/>
          <w:kern w:val="0"/>
        </w:rPr>
        <w:t xml:space="preserve"> GB/T 191—2008 </w:t>
      </w:r>
      <w:r>
        <w:rPr>
          <w:rFonts w:ascii="Times New Roman" w:hAnsi="Times New Roman"/>
          <w:kern w:val="0"/>
        </w:rPr>
        <w:t>规定。</w:t>
      </w:r>
    </w:p>
    <w:p w14:paraId="6D9A4924" w14:textId="77777777" w:rsidR="00991CA3" w:rsidRDefault="00000000">
      <w:pPr>
        <w:pStyle w:val="a1"/>
        <w:numPr>
          <w:ilvl w:val="1"/>
          <w:numId w:val="0"/>
        </w:numPr>
        <w:rPr>
          <w:rFonts w:ascii="Times New Roman" w:hAnsi="Times New Roman"/>
        </w:rPr>
      </w:pPr>
      <w:bookmarkStart w:id="113" w:name="_Toc413655712"/>
      <w:bookmarkEnd w:id="113"/>
      <w:r>
        <w:rPr>
          <w:rFonts w:ascii="Times New Roman" w:hAnsi="Times New Roman" w:hint="eastAsia"/>
        </w:rPr>
        <w:t xml:space="preserve">7.2  </w:t>
      </w:r>
      <w:r>
        <w:rPr>
          <w:rFonts w:ascii="Times New Roman" w:hAnsi="Times New Roman"/>
        </w:rPr>
        <w:t>包装</w:t>
      </w:r>
      <w:bookmarkStart w:id="114" w:name="_Toc413338315"/>
      <w:bookmarkEnd w:id="114"/>
    </w:p>
    <w:p w14:paraId="52F4EF13" w14:textId="77777777" w:rsidR="00991CA3" w:rsidRDefault="00000000">
      <w:pPr>
        <w:pStyle w:val="a1"/>
        <w:numPr>
          <w:ilvl w:val="1"/>
          <w:numId w:val="0"/>
        </w:numPr>
        <w:rPr>
          <w:rFonts w:ascii="Times New Roman" w:hAnsi="Times New Roman"/>
        </w:rPr>
      </w:pPr>
      <w:r>
        <w:rPr>
          <w:rFonts w:ascii="Times New Roman" w:hAnsi="Times New Roman" w:hint="eastAsia"/>
        </w:rPr>
        <w:t xml:space="preserve">7.2.1 </w:t>
      </w:r>
      <w:r>
        <w:rPr>
          <w:rFonts w:ascii="Times New Roman" w:hAnsi="Times New Roman"/>
        </w:rPr>
        <w:t>仪器包装</w:t>
      </w:r>
    </w:p>
    <w:p w14:paraId="198495A1" w14:textId="77777777" w:rsidR="00991CA3" w:rsidRDefault="00000000">
      <w:pPr>
        <w:widowControl/>
        <w:spacing w:line="312" w:lineRule="auto"/>
        <w:ind w:firstLine="420"/>
        <w:rPr>
          <w:rFonts w:ascii="Times New Roman" w:hAnsi="Times New Roman"/>
          <w:kern w:val="0"/>
        </w:rPr>
      </w:pPr>
      <w:r>
        <w:rPr>
          <w:rFonts w:ascii="Times New Roman" w:hAnsi="Times New Roman"/>
          <w:kern w:val="0"/>
        </w:rPr>
        <w:t>仪器包装应符合</w:t>
      </w:r>
      <w:r>
        <w:rPr>
          <w:rFonts w:ascii="Times New Roman" w:hAnsi="Times New Roman"/>
          <w:kern w:val="0"/>
        </w:rPr>
        <w:t xml:space="preserve"> GB/T 13384—2008 </w:t>
      </w:r>
      <w:r>
        <w:rPr>
          <w:rFonts w:ascii="Times New Roman" w:hAnsi="Times New Roman"/>
          <w:kern w:val="0"/>
        </w:rPr>
        <w:t>的规定。</w:t>
      </w:r>
    </w:p>
    <w:p w14:paraId="0E6D0048" w14:textId="77777777" w:rsidR="00991CA3" w:rsidRDefault="00000000">
      <w:pPr>
        <w:pStyle w:val="aff7"/>
        <w:numPr>
          <w:ilvl w:val="1"/>
          <w:numId w:val="0"/>
        </w:numPr>
        <w:spacing w:before="120" w:after="120"/>
        <w:rPr>
          <w:rFonts w:ascii="Times New Roman" w:hAnsi="Times New Roman"/>
        </w:rPr>
      </w:pPr>
      <w:bookmarkStart w:id="115" w:name="_Toc413338316"/>
      <w:bookmarkEnd w:id="115"/>
      <w:r>
        <w:rPr>
          <w:rFonts w:ascii="Times New Roman" w:hAnsi="Times New Roman" w:hint="eastAsia"/>
        </w:rPr>
        <w:t xml:space="preserve">7.2.2 </w:t>
      </w:r>
      <w:r>
        <w:rPr>
          <w:rFonts w:ascii="Times New Roman" w:hAnsi="Times New Roman"/>
        </w:rPr>
        <w:t>随机文件</w:t>
      </w:r>
    </w:p>
    <w:p w14:paraId="06B085E1" w14:textId="77777777" w:rsidR="00991CA3" w:rsidRDefault="00000000">
      <w:pPr>
        <w:widowControl/>
        <w:spacing w:line="312" w:lineRule="auto"/>
        <w:ind w:firstLine="420"/>
        <w:rPr>
          <w:rFonts w:ascii="Times New Roman" w:hAnsi="Times New Roman"/>
          <w:kern w:val="0"/>
        </w:rPr>
      </w:pPr>
      <w:r>
        <w:rPr>
          <w:rFonts w:ascii="Times New Roman" w:hAnsi="Times New Roman"/>
          <w:kern w:val="0"/>
        </w:rPr>
        <w:t>应具备以下文件：</w:t>
      </w:r>
    </w:p>
    <w:p w14:paraId="3D0CB34C" w14:textId="77777777" w:rsidR="00991CA3" w:rsidRDefault="00000000">
      <w:pPr>
        <w:pStyle w:val="a2"/>
        <w:spacing w:line="312" w:lineRule="auto"/>
        <w:rPr>
          <w:rFonts w:ascii="Times New Roman"/>
        </w:rPr>
      </w:pPr>
      <w:r>
        <w:rPr>
          <w:rFonts w:ascii="Times New Roman"/>
        </w:rPr>
        <w:t>装箱清单；</w:t>
      </w:r>
    </w:p>
    <w:p w14:paraId="2B474B0B" w14:textId="77777777" w:rsidR="00991CA3" w:rsidRDefault="00000000">
      <w:pPr>
        <w:pStyle w:val="a2"/>
        <w:spacing w:line="312" w:lineRule="auto"/>
        <w:rPr>
          <w:rFonts w:ascii="Times New Roman"/>
        </w:rPr>
      </w:pPr>
      <w:r>
        <w:rPr>
          <w:rFonts w:ascii="Times New Roman"/>
        </w:rPr>
        <w:t>使用说明书；</w:t>
      </w:r>
    </w:p>
    <w:p w14:paraId="6916B611" w14:textId="77777777" w:rsidR="00991CA3" w:rsidRDefault="00000000">
      <w:pPr>
        <w:pStyle w:val="a2"/>
        <w:spacing w:line="312" w:lineRule="auto"/>
        <w:rPr>
          <w:rFonts w:ascii="Times New Roman"/>
        </w:rPr>
      </w:pPr>
      <w:r>
        <w:rPr>
          <w:rFonts w:ascii="Times New Roman"/>
        </w:rPr>
        <w:t>合格证；</w:t>
      </w:r>
    </w:p>
    <w:p w14:paraId="2753988C" w14:textId="77777777" w:rsidR="00991CA3" w:rsidRDefault="00000000">
      <w:pPr>
        <w:pStyle w:val="a2"/>
        <w:spacing w:line="312" w:lineRule="auto"/>
        <w:rPr>
          <w:rFonts w:ascii="Times New Roman"/>
        </w:rPr>
      </w:pPr>
      <w:r>
        <w:rPr>
          <w:rFonts w:ascii="Times New Roman"/>
        </w:rPr>
        <w:t>附备件清单。</w:t>
      </w:r>
    </w:p>
    <w:p w14:paraId="4D0FFBB0" w14:textId="77777777" w:rsidR="00991CA3" w:rsidRDefault="00000000">
      <w:pPr>
        <w:pStyle w:val="a1"/>
        <w:numPr>
          <w:ilvl w:val="1"/>
          <w:numId w:val="0"/>
        </w:numPr>
        <w:rPr>
          <w:rFonts w:ascii="Times New Roman" w:eastAsia="宋体" w:hAnsi="Times New Roman"/>
        </w:rPr>
      </w:pPr>
      <w:r>
        <w:rPr>
          <w:rFonts w:ascii="Times New Roman" w:hAnsi="Times New Roman" w:hint="eastAsia"/>
        </w:rPr>
        <w:t xml:space="preserve">7.3 </w:t>
      </w:r>
      <w:r>
        <w:rPr>
          <w:rFonts w:ascii="Times New Roman" w:hAnsi="Times New Roman"/>
        </w:rPr>
        <w:t>运输和贮存</w:t>
      </w:r>
    </w:p>
    <w:p w14:paraId="79377E0E" w14:textId="77777777" w:rsidR="00991CA3" w:rsidRDefault="00000000">
      <w:pPr>
        <w:pStyle w:val="a1"/>
        <w:numPr>
          <w:ilvl w:val="1"/>
          <w:numId w:val="0"/>
        </w:numPr>
        <w:rPr>
          <w:rFonts w:ascii="Times New Roman" w:eastAsia="宋体" w:hAnsi="Times New Roman"/>
        </w:rPr>
      </w:pPr>
      <w:r>
        <w:rPr>
          <w:rFonts w:ascii="Times New Roman" w:eastAsia="宋体" w:hAnsi="Times New Roman" w:hint="eastAsia"/>
        </w:rPr>
        <w:t xml:space="preserve">7.3.1 </w:t>
      </w:r>
      <w:r>
        <w:rPr>
          <w:rFonts w:ascii="Times New Roman" w:eastAsia="宋体" w:hAnsi="Times New Roman"/>
        </w:rPr>
        <w:t>仪器在运输过程中和贮存时应防止受到剧烈冲击、雨淋、暴晒及辐射。</w:t>
      </w:r>
    </w:p>
    <w:p w14:paraId="60EBC73C" w14:textId="77777777" w:rsidR="00991CA3" w:rsidRDefault="00000000">
      <w:pPr>
        <w:pStyle w:val="a1"/>
        <w:numPr>
          <w:ilvl w:val="1"/>
          <w:numId w:val="0"/>
        </w:numPr>
        <w:rPr>
          <w:rFonts w:ascii="宋体" w:eastAsia="宋体" w:hAnsi="宋体" w:cs="宋体" w:hint="eastAsia"/>
        </w:rPr>
      </w:pPr>
      <w:r>
        <w:rPr>
          <w:rFonts w:ascii="Times New Roman" w:eastAsia="宋体" w:hAnsi="Times New Roman" w:hint="eastAsia"/>
        </w:rPr>
        <w:t xml:space="preserve">7.3.2 </w:t>
      </w:r>
      <w:r>
        <w:rPr>
          <w:rFonts w:ascii="Times New Roman" w:eastAsia="宋体" w:hAnsi="Times New Roman"/>
        </w:rPr>
        <w:t>仪器应原箱存放保管，仓库环境温度为</w:t>
      </w:r>
      <w:r>
        <w:rPr>
          <w:rFonts w:ascii="Times New Roman" w:eastAsia="宋体" w:hAnsi="Times New Roman"/>
        </w:rPr>
        <w:t xml:space="preserve"> </w:t>
      </w:r>
      <w:r>
        <w:rPr>
          <w:rFonts w:ascii="Times New Roman" w:eastAsia="宋体" w:hAnsi="Times New Roman" w:hint="eastAsia"/>
        </w:rPr>
        <w:t>（</w:t>
      </w:r>
      <w:r>
        <w:rPr>
          <w:rFonts w:ascii="Times New Roman" w:eastAsia="宋体" w:hAnsi="Times New Roman"/>
        </w:rPr>
        <w:t>0</w:t>
      </w:r>
      <w:r>
        <w:rPr>
          <w:rFonts w:ascii="Times New Roman" w:eastAsia="宋体" w:hAnsi="Times New Roman"/>
        </w:rPr>
        <w:t>～</w:t>
      </w:r>
      <w:r>
        <w:rPr>
          <w:rFonts w:ascii="Times New Roman" w:eastAsia="宋体" w:hAnsi="Times New Roman"/>
        </w:rPr>
        <w:t>40</w:t>
      </w:r>
      <w:r>
        <w:rPr>
          <w:rFonts w:ascii="Times New Roman" w:eastAsia="宋体" w:hAnsi="Times New Roman" w:hint="eastAsia"/>
        </w:rPr>
        <w:t>）</w:t>
      </w:r>
      <w:r>
        <w:rPr>
          <w:rFonts w:ascii="Times New Roman" w:eastAsia="宋体" w:hAnsi="Times New Roman"/>
        </w:rPr>
        <w:t>℃</w:t>
      </w:r>
      <w:r>
        <w:rPr>
          <w:rFonts w:ascii="Times New Roman" w:eastAsia="宋体" w:hAnsi="Times New Roman"/>
        </w:rPr>
        <w:t>，相对湿度不大于</w:t>
      </w:r>
      <w:r>
        <w:rPr>
          <w:rFonts w:ascii="Times New Roman" w:eastAsia="宋体" w:hAnsi="Times New Roman"/>
        </w:rPr>
        <w:t xml:space="preserve"> 85%</w:t>
      </w:r>
      <w:r>
        <w:rPr>
          <w:rFonts w:ascii="Times New Roman" w:eastAsia="宋体" w:hAnsi="Times New Roman"/>
        </w:rPr>
        <w:t>；仓库内不应存放</w:t>
      </w:r>
      <w:r>
        <w:rPr>
          <w:rFonts w:ascii="宋体" w:eastAsia="宋体" w:hAnsi="宋体" w:cs="宋体"/>
        </w:rPr>
        <w:t>能引起仪器腐蚀和电气绝缘性降低的有害物质。</w:t>
      </w:r>
    </w:p>
    <w:p w14:paraId="50473538" w14:textId="77777777" w:rsidR="00991CA3" w:rsidRDefault="00991CA3">
      <w:pPr>
        <w:pStyle w:val="aff1"/>
        <w:spacing w:line="312" w:lineRule="auto"/>
        <w:rPr>
          <w:rFonts w:ascii="Times New Roman"/>
        </w:rPr>
      </w:pPr>
    </w:p>
    <w:bookmarkEnd w:id="20"/>
    <w:p w14:paraId="56D178D0" w14:textId="77777777" w:rsidR="00991CA3" w:rsidRDefault="00991CA3">
      <w:pPr>
        <w:pStyle w:val="aff1"/>
        <w:spacing w:line="312" w:lineRule="auto"/>
        <w:rPr>
          <w:rFonts w:ascii="Times New Roman"/>
          <w:szCs w:val="21"/>
        </w:rPr>
      </w:pPr>
    </w:p>
    <w:p w14:paraId="3D14AABD" w14:textId="77777777" w:rsidR="00991CA3" w:rsidRDefault="00991CA3"/>
    <w:p w14:paraId="5CE6F312" w14:textId="77777777" w:rsidR="00991CA3" w:rsidRDefault="00991CA3"/>
    <w:p w14:paraId="2307CE49" w14:textId="77777777" w:rsidR="00991CA3" w:rsidRDefault="00991CA3"/>
    <w:p w14:paraId="7D818AB3" w14:textId="77777777" w:rsidR="00991CA3" w:rsidRDefault="00991CA3">
      <w:pPr>
        <w:jc w:val="center"/>
        <w:rPr>
          <w:rFonts w:ascii="Times New Roman" w:eastAsia="黑体" w:hAnsi="Times New Roman"/>
          <w:kern w:val="0"/>
        </w:rPr>
      </w:pPr>
    </w:p>
    <w:p w14:paraId="6DB30077" w14:textId="77777777" w:rsidR="00991CA3" w:rsidRDefault="00991CA3">
      <w:pPr>
        <w:jc w:val="center"/>
        <w:rPr>
          <w:rFonts w:ascii="Times New Roman" w:eastAsia="黑体" w:hAnsi="Times New Roman"/>
          <w:kern w:val="0"/>
        </w:rPr>
      </w:pPr>
    </w:p>
    <w:p w14:paraId="0725D6C9" w14:textId="77777777" w:rsidR="00991CA3" w:rsidRDefault="00991CA3">
      <w:pPr>
        <w:jc w:val="center"/>
        <w:rPr>
          <w:rFonts w:ascii="Times New Roman" w:eastAsia="黑体" w:hAnsi="Times New Roman"/>
          <w:kern w:val="0"/>
        </w:rPr>
      </w:pPr>
    </w:p>
    <w:p w14:paraId="51AD92BE" w14:textId="77777777" w:rsidR="00991CA3" w:rsidRDefault="00991CA3">
      <w:pPr>
        <w:jc w:val="center"/>
        <w:rPr>
          <w:rFonts w:ascii="Times New Roman" w:eastAsia="黑体" w:hAnsi="Times New Roman"/>
          <w:kern w:val="0"/>
        </w:rPr>
      </w:pPr>
    </w:p>
    <w:p w14:paraId="0AE365EF" w14:textId="77777777" w:rsidR="00991CA3" w:rsidRDefault="00991CA3">
      <w:pPr>
        <w:jc w:val="center"/>
        <w:rPr>
          <w:rFonts w:ascii="Times New Roman" w:eastAsia="黑体" w:hAnsi="Times New Roman"/>
          <w:kern w:val="0"/>
        </w:rPr>
      </w:pPr>
    </w:p>
    <w:p w14:paraId="50CA2C4F" w14:textId="77777777" w:rsidR="00991CA3" w:rsidRDefault="00991CA3">
      <w:pPr>
        <w:jc w:val="center"/>
        <w:rPr>
          <w:rFonts w:ascii="Times New Roman" w:eastAsia="黑体" w:hAnsi="Times New Roman"/>
          <w:kern w:val="0"/>
        </w:rPr>
      </w:pPr>
    </w:p>
    <w:p w14:paraId="7712AC29" w14:textId="77777777" w:rsidR="00991CA3" w:rsidRDefault="00000000">
      <w:pPr>
        <w:jc w:val="center"/>
        <w:rPr>
          <w:rFonts w:ascii="Times New Roman" w:eastAsia="黑体" w:hAnsi="Times New Roman"/>
          <w:kern w:val="0"/>
        </w:rPr>
      </w:pPr>
      <w:r>
        <w:rPr>
          <w:rFonts w:ascii="Times New Roman" w:eastAsia="黑体" w:hAnsi="Times New Roman" w:hint="eastAsia"/>
          <w:kern w:val="0"/>
        </w:rPr>
        <w:lastRenderedPageBreak/>
        <w:t>附录</w:t>
      </w:r>
      <w:r>
        <w:rPr>
          <w:rFonts w:ascii="Times New Roman" w:eastAsia="黑体" w:hAnsi="Times New Roman" w:hint="eastAsia"/>
          <w:kern w:val="0"/>
        </w:rPr>
        <w:t>A</w:t>
      </w:r>
    </w:p>
    <w:p w14:paraId="22639C74" w14:textId="77777777" w:rsidR="00991CA3" w:rsidRDefault="00000000">
      <w:pPr>
        <w:jc w:val="center"/>
        <w:rPr>
          <w:rFonts w:ascii="Times New Roman" w:eastAsia="黑体" w:hAnsi="Times New Roman"/>
          <w:kern w:val="0"/>
        </w:rPr>
      </w:pPr>
      <w:r>
        <w:rPr>
          <w:rFonts w:ascii="Times New Roman" w:eastAsia="黑体" w:hAnsi="Times New Roman" w:hint="eastAsia"/>
          <w:kern w:val="0"/>
        </w:rPr>
        <w:t>（规范性的）</w:t>
      </w:r>
    </w:p>
    <w:p w14:paraId="6275D5D8" w14:textId="77777777" w:rsidR="00991CA3" w:rsidRDefault="00000000">
      <w:pPr>
        <w:jc w:val="center"/>
        <w:rPr>
          <w:rFonts w:ascii="Times New Roman" w:eastAsia="黑体" w:hAnsi="Times New Roman"/>
          <w:kern w:val="0"/>
        </w:rPr>
      </w:pPr>
      <w:r>
        <w:rPr>
          <w:rFonts w:ascii="Times New Roman" w:eastAsia="黑体" w:hAnsi="Times New Roman" w:hint="eastAsia"/>
          <w:kern w:val="0"/>
        </w:rPr>
        <w:t>参考油烟颗粒物浓度监测仪校验方法</w:t>
      </w:r>
    </w:p>
    <w:p w14:paraId="5D99B927" w14:textId="77777777" w:rsidR="00991CA3" w:rsidRDefault="00991CA3">
      <w:pPr>
        <w:spacing w:line="360" w:lineRule="auto"/>
        <w:rPr>
          <w:rFonts w:ascii="Times New Roman" w:hAnsi="Times New Roman"/>
          <w:kern w:val="0"/>
        </w:rPr>
      </w:pPr>
    </w:p>
    <w:p w14:paraId="6D60E668" w14:textId="77777777" w:rsidR="00991CA3" w:rsidRDefault="00000000">
      <w:pPr>
        <w:pStyle w:val="aff3"/>
        <w:ind w:firstLineChars="0" w:firstLine="0"/>
        <w:rPr>
          <w:rFonts w:cs="黑体" w:hint="eastAsia"/>
        </w:rPr>
      </w:pPr>
      <w:r>
        <w:rPr>
          <w:rFonts w:cs="黑体" w:hint="eastAsia"/>
        </w:rPr>
        <w:t>A.1 油烟校验</w:t>
      </w:r>
    </w:p>
    <w:p w14:paraId="39740A6F" w14:textId="77777777" w:rsidR="00991CA3" w:rsidRDefault="00000000">
      <w:pPr>
        <w:pStyle w:val="aff3"/>
        <w:ind w:firstLineChars="0" w:firstLine="0"/>
        <w:rPr>
          <w:rFonts w:cs="黑体" w:hint="eastAsia"/>
        </w:rPr>
      </w:pPr>
      <w:r>
        <w:rPr>
          <w:rFonts w:cs="黑体" w:hint="eastAsia"/>
        </w:rPr>
        <w:t>A.1.1 引用文件</w:t>
      </w:r>
    </w:p>
    <w:p w14:paraId="33C11878" w14:textId="77777777" w:rsidR="00991CA3" w:rsidRDefault="00000000">
      <w:pPr>
        <w:spacing w:line="360" w:lineRule="auto"/>
        <w:ind w:firstLineChars="200" w:firstLine="420"/>
        <w:rPr>
          <w:rFonts w:ascii="宋体" w:hAnsi="宋体" w:cs="宋体" w:hint="eastAsia"/>
          <w:kern w:val="0"/>
        </w:rPr>
      </w:pPr>
      <w:r>
        <w:rPr>
          <w:rFonts w:ascii="宋体" w:hAnsi="宋体" w:cs="宋体" w:hint="eastAsia"/>
          <w:kern w:val="0"/>
        </w:rPr>
        <w:t>GB/T 16157-1996 固定污染源排气中颗粒物测定与气态污染物采样方法</w:t>
      </w:r>
    </w:p>
    <w:p w14:paraId="11D48CC3" w14:textId="77777777" w:rsidR="00991CA3" w:rsidRDefault="00000000">
      <w:pPr>
        <w:spacing w:line="360" w:lineRule="auto"/>
        <w:ind w:firstLineChars="200" w:firstLine="420"/>
        <w:rPr>
          <w:rFonts w:ascii="宋体" w:hAnsi="宋体" w:cs="宋体" w:hint="eastAsia"/>
          <w:kern w:val="0"/>
        </w:rPr>
      </w:pPr>
      <w:r>
        <w:rPr>
          <w:rFonts w:ascii="宋体" w:hAnsi="宋体" w:cs="宋体" w:hint="eastAsia"/>
          <w:kern w:val="0"/>
        </w:rPr>
        <w:t>HJ 1077-2019 固定污染源废气 油烟</w:t>
      </w:r>
      <w:proofErr w:type="gramStart"/>
      <w:r>
        <w:rPr>
          <w:rFonts w:ascii="宋体" w:hAnsi="宋体" w:cs="宋体" w:hint="eastAsia"/>
          <w:kern w:val="0"/>
        </w:rPr>
        <w:t>和油雾的</w:t>
      </w:r>
      <w:proofErr w:type="gramEnd"/>
      <w:r>
        <w:rPr>
          <w:rFonts w:ascii="宋体" w:hAnsi="宋体" w:cs="宋体" w:hint="eastAsia"/>
          <w:kern w:val="0"/>
        </w:rPr>
        <w:t>测定 红外分光光度法</w:t>
      </w:r>
    </w:p>
    <w:p w14:paraId="2228CE2A" w14:textId="77777777" w:rsidR="00991CA3" w:rsidRDefault="00000000">
      <w:pPr>
        <w:pStyle w:val="aff3"/>
        <w:ind w:firstLineChars="0" w:firstLine="0"/>
        <w:rPr>
          <w:rFonts w:cs="黑体" w:hint="eastAsia"/>
        </w:rPr>
      </w:pPr>
      <w:r>
        <w:rPr>
          <w:rFonts w:cs="黑体" w:hint="eastAsia"/>
        </w:rPr>
        <w:t>A.1.2 校验用器具及配套设备</w:t>
      </w:r>
    </w:p>
    <w:p w14:paraId="1279D303" w14:textId="77777777" w:rsidR="00991CA3" w:rsidRDefault="00000000">
      <w:pPr>
        <w:spacing w:line="360" w:lineRule="auto"/>
        <w:rPr>
          <w:rFonts w:ascii="黑体" w:eastAsia="黑体" w:hAnsi="黑体" w:cs="黑体" w:hint="eastAsia"/>
          <w:kern w:val="0"/>
        </w:rPr>
      </w:pPr>
      <w:r>
        <w:rPr>
          <w:rFonts w:ascii="黑体" w:eastAsia="黑体" w:hAnsi="黑体" w:cs="黑体" w:hint="eastAsia"/>
          <w:kern w:val="0"/>
        </w:rPr>
        <w:t>A.1.2.1 秒表</w:t>
      </w:r>
    </w:p>
    <w:p w14:paraId="66A0E4F1" w14:textId="77777777" w:rsidR="00991CA3" w:rsidRDefault="00000000">
      <w:pPr>
        <w:spacing w:line="360" w:lineRule="auto"/>
        <w:ind w:firstLineChars="200" w:firstLine="420"/>
        <w:rPr>
          <w:rFonts w:ascii="宋体" w:hAnsi="宋体" w:cs="宋体" w:hint="eastAsia"/>
          <w:kern w:val="0"/>
        </w:rPr>
      </w:pPr>
      <w:r>
        <w:rPr>
          <w:rFonts w:ascii="宋体" w:hAnsi="宋体" w:cs="宋体" w:hint="eastAsia"/>
          <w:kern w:val="0"/>
        </w:rPr>
        <w:t>最大允许误差：±0.10s/h。</w:t>
      </w:r>
    </w:p>
    <w:p w14:paraId="457BDCFF" w14:textId="77777777" w:rsidR="00991CA3" w:rsidRDefault="00000000">
      <w:pPr>
        <w:spacing w:line="360" w:lineRule="auto"/>
        <w:rPr>
          <w:rFonts w:ascii="黑体" w:eastAsia="黑体" w:hAnsi="黑体" w:cs="黑体" w:hint="eastAsia"/>
          <w:kern w:val="0"/>
        </w:rPr>
      </w:pPr>
      <w:r>
        <w:rPr>
          <w:rFonts w:ascii="黑体" w:eastAsia="黑体" w:hAnsi="黑体" w:cs="黑体" w:hint="eastAsia"/>
          <w:kern w:val="0"/>
        </w:rPr>
        <w:t>A.1.2.2 烟尘采样器</w:t>
      </w:r>
    </w:p>
    <w:p w14:paraId="3BDA0E9C" w14:textId="77777777" w:rsidR="00991CA3" w:rsidRDefault="00000000">
      <w:pPr>
        <w:spacing w:line="360" w:lineRule="auto"/>
        <w:ind w:firstLineChars="200" w:firstLine="420"/>
        <w:rPr>
          <w:rFonts w:ascii="宋体" w:hAnsi="宋体" w:cs="宋体" w:hint="eastAsia"/>
          <w:kern w:val="0"/>
        </w:rPr>
      </w:pPr>
      <w:r>
        <w:rPr>
          <w:rFonts w:ascii="宋体" w:hAnsi="宋体" w:cs="宋体" w:hint="eastAsia"/>
          <w:kern w:val="0"/>
        </w:rPr>
        <w:t>具有金属滤筒采样管及配套滤筒，流量示值误差不超过±5%。</w:t>
      </w:r>
    </w:p>
    <w:p w14:paraId="376F46B2" w14:textId="77777777" w:rsidR="00991CA3" w:rsidRDefault="00000000">
      <w:pPr>
        <w:spacing w:line="360" w:lineRule="auto"/>
        <w:rPr>
          <w:rFonts w:ascii="黑体" w:eastAsia="黑体" w:hAnsi="黑体" w:cs="黑体" w:hint="eastAsia"/>
          <w:kern w:val="0"/>
        </w:rPr>
      </w:pPr>
      <w:r>
        <w:rPr>
          <w:rFonts w:ascii="黑体" w:eastAsia="黑体" w:hAnsi="黑体" w:cs="黑体" w:hint="eastAsia"/>
          <w:kern w:val="0"/>
        </w:rPr>
        <w:t>A.1.2.3 红外分光</w:t>
      </w:r>
      <w:proofErr w:type="gramStart"/>
      <w:r>
        <w:rPr>
          <w:rFonts w:ascii="黑体" w:eastAsia="黑体" w:hAnsi="黑体" w:cs="黑体" w:hint="eastAsia"/>
          <w:kern w:val="0"/>
        </w:rPr>
        <w:t>测油仪</w:t>
      </w:r>
      <w:proofErr w:type="gramEnd"/>
    </w:p>
    <w:p w14:paraId="42F7F434" w14:textId="77777777" w:rsidR="00991CA3" w:rsidRDefault="00000000">
      <w:pPr>
        <w:spacing w:line="360" w:lineRule="auto"/>
        <w:ind w:firstLineChars="200" w:firstLine="420"/>
        <w:rPr>
          <w:rFonts w:ascii="宋体" w:hAnsi="宋体" w:cs="宋体" w:hint="eastAsia"/>
          <w:kern w:val="0"/>
        </w:rPr>
      </w:pPr>
      <w:r>
        <w:rPr>
          <w:rFonts w:ascii="宋体" w:hAnsi="宋体" w:cs="宋体" w:hint="eastAsia"/>
          <w:kern w:val="0"/>
        </w:rPr>
        <w:t>配有4cm带盖石英比色</w:t>
      </w:r>
      <w:proofErr w:type="gramStart"/>
      <w:r>
        <w:rPr>
          <w:rFonts w:ascii="宋体" w:hAnsi="宋体" w:cs="宋体" w:hint="eastAsia"/>
          <w:kern w:val="0"/>
        </w:rPr>
        <w:t>皿</w:t>
      </w:r>
      <w:proofErr w:type="gramEnd"/>
      <w:r>
        <w:rPr>
          <w:rFonts w:ascii="宋体" w:hAnsi="宋体" w:cs="宋体" w:hint="eastAsia"/>
          <w:kern w:val="0"/>
        </w:rPr>
        <w:t>，仪器扫描范围3400cm</w:t>
      </w:r>
      <w:r>
        <w:rPr>
          <w:rFonts w:ascii="宋体" w:hAnsi="宋体" w:cs="宋体" w:hint="eastAsia"/>
          <w:kern w:val="0"/>
          <w:vertAlign w:val="superscript"/>
        </w:rPr>
        <w:t>-1</w:t>
      </w:r>
      <w:r>
        <w:rPr>
          <w:rFonts w:ascii="宋体" w:hAnsi="宋体" w:cs="宋体" w:hint="eastAsia"/>
          <w:kern w:val="0"/>
        </w:rPr>
        <w:t>至2400cm</w:t>
      </w:r>
      <w:r>
        <w:rPr>
          <w:rFonts w:ascii="宋体" w:hAnsi="宋体" w:cs="宋体" w:hint="eastAsia"/>
          <w:kern w:val="0"/>
          <w:vertAlign w:val="superscript"/>
        </w:rPr>
        <w:t>-1</w:t>
      </w:r>
      <w:r>
        <w:rPr>
          <w:rFonts w:ascii="宋体" w:hAnsi="宋体" w:cs="宋体" w:hint="eastAsia"/>
          <w:kern w:val="0"/>
        </w:rPr>
        <w:t>，以四氯乙烯为溶剂，示值误差不超过±8%。</w:t>
      </w:r>
    </w:p>
    <w:p w14:paraId="3D604B0E" w14:textId="77777777" w:rsidR="00991CA3" w:rsidRDefault="00000000">
      <w:pPr>
        <w:spacing w:line="360" w:lineRule="auto"/>
        <w:rPr>
          <w:rFonts w:ascii="黑体" w:eastAsia="黑体" w:hAnsi="黑体" w:cs="黑体" w:hint="eastAsia"/>
          <w:kern w:val="0"/>
        </w:rPr>
      </w:pPr>
      <w:r>
        <w:rPr>
          <w:rFonts w:ascii="黑体" w:eastAsia="黑体" w:hAnsi="黑体" w:cs="黑体" w:hint="eastAsia"/>
          <w:kern w:val="0"/>
        </w:rPr>
        <w:t>A.1.2.4 容量瓶和移液管</w:t>
      </w:r>
    </w:p>
    <w:p w14:paraId="322C1B99" w14:textId="77777777" w:rsidR="00991CA3" w:rsidRDefault="00000000">
      <w:pPr>
        <w:spacing w:line="360" w:lineRule="auto"/>
        <w:ind w:firstLineChars="200" w:firstLine="420"/>
        <w:rPr>
          <w:rFonts w:ascii="宋体" w:hAnsi="宋体" w:cs="宋体" w:hint="eastAsia"/>
          <w:kern w:val="0"/>
        </w:rPr>
      </w:pPr>
      <w:r>
        <w:rPr>
          <w:rFonts w:ascii="宋体" w:hAnsi="宋体" w:cs="宋体" w:hint="eastAsia"/>
          <w:kern w:val="0"/>
        </w:rPr>
        <w:t>单标线容量瓶、单标线移液管：A级。</w:t>
      </w:r>
    </w:p>
    <w:p w14:paraId="612B894F" w14:textId="77777777" w:rsidR="00991CA3" w:rsidRDefault="00000000">
      <w:pPr>
        <w:spacing w:line="360" w:lineRule="auto"/>
        <w:textAlignment w:val="center"/>
        <w:rPr>
          <w:rFonts w:ascii="黑体" w:eastAsia="黑体" w:hAnsi="黑体" w:cs="黑体" w:hint="eastAsia"/>
          <w:kern w:val="0"/>
        </w:rPr>
      </w:pPr>
      <w:r>
        <w:rPr>
          <w:rFonts w:ascii="黑体" w:eastAsia="黑体" w:hAnsi="黑体" w:cs="黑体" w:hint="eastAsia"/>
          <w:kern w:val="0"/>
        </w:rPr>
        <w:t>A.1.2.5 标准物质</w:t>
      </w:r>
    </w:p>
    <w:p w14:paraId="5E3F7589" w14:textId="77777777" w:rsidR="00991CA3" w:rsidRDefault="00000000">
      <w:pPr>
        <w:spacing w:line="360" w:lineRule="auto"/>
        <w:ind w:firstLineChars="200" w:firstLine="420"/>
        <w:textAlignment w:val="center"/>
        <w:rPr>
          <w:rFonts w:ascii="宋体" w:hAnsi="宋体" w:cs="宋体" w:hint="eastAsia"/>
          <w:kern w:val="0"/>
        </w:rPr>
      </w:pPr>
      <w:r>
        <w:rPr>
          <w:rFonts w:ascii="宋体" w:hAnsi="宋体" w:cs="宋体" w:hint="eastAsia"/>
          <w:kern w:val="0"/>
        </w:rPr>
        <w:t>有证的四氯乙烯中石油类溶液标准物质，相对扩展不确定度应不大于3%（k=2）。</w:t>
      </w:r>
    </w:p>
    <w:p w14:paraId="438D00CE" w14:textId="77777777" w:rsidR="00991CA3" w:rsidRDefault="00000000">
      <w:pPr>
        <w:pStyle w:val="aff3"/>
        <w:ind w:firstLineChars="0" w:firstLine="0"/>
        <w:rPr>
          <w:rFonts w:cs="黑体" w:hint="eastAsia"/>
        </w:rPr>
      </w:pPr>
      <w:r>
        <w:rPr>
          <w:rFonts w:cs="黑体" w:hint="eastAsia"/>
        </w:rPr>
        <w:t>A.1.3 步骤</w:t>
      </w:r>
    </w:p>
    <w:p w14:paraId="1364B83A" w14:textId="77777777" w:rsidR="00991CA3" w:rsidRDefault="00000000">
      <w:pPr>
        <w:spacing w:line="360" w:lineRule="auto"/>
        <w:textAlignment w:val="center"/>
        <w:rPr>
          <w:rFonts w:ascii="黑体" w:eastAsia="黑体" w:hAnsi="黑体" w:cs="黑体" w:hint="eastAsia"/>
          <w:kern w:val="0"/>
        </w:rPr>
      </w:pPr>
      <w:r>
        <w:rPr>
          <w:rFonts w:ascii="黑体" w:eastAsia="黑体" w:hAnsi="黑体" w:cs="黑体" w:hint="eastAsia"/>
          <w:kern w:val="0"/>
        </w:rPr>
        <w:t>A.1.3.1 示值误差</w:t>
      </w:r>
    </w:p>
    <w:p w14:paraId="19FC574C" w14:textId="77777777" w:rsidR="00991CA3" w:rsidRDefault="00000000">
      <w:pPr>
        <w:spacing w:line="360" w:lineRule="auto"/>
        <w:ind w:firstLineChars="200" w:firstLine="420"/>
        <w:textAlignment w:val="center"/>
        <w:rPr>
          <w:rFonts w:ascii="宋体" w:hAnsi="宋体" w:cs="宋体" w:hint="eastAsia"/>
          <w:kern w:val="0"/>
        </w:rPr>
      </w:pPr>
      <w:r>
        <w:rPr>
          <w:rFonts w:ascii="宋体" w:hAnsi="宋体" w:cs="宋体" w:hint="eastAsia"/>
          <w:kern w:val="0"/>
        </w:rPr>
        <w:t>将参考油烟颗粒物浓度监测仪的采样头和烟尘采样器的采样头，分别安装在正文图1中“被检仪器”和“参考油烟颗粒物浓度监测仪”的位置。设定油烟发生装置的流速为5m/s，将油烟浓度分别调整到1mg/m</w:t>
      </w:r>
      <w:r>
        <w:rPr>
          <w:rFonts w:ascii="宋体" w:hAnsi="宋体" w:cs="宋体" w:hint="eastAsia"/>
          <w:kern w:val="0"/>
          <w:vertAlign w:val="superscript"/>
        </w:rPr>
        <w:t>3</w:t>
      </w:r>
      <w:r>
        <w:rPr>
          <w:rFonts w:ascii="宋体" w:hAnsi="宋体" w:cs="宋体" w:hint="eastAsia"/>
          <w:kern w:val="0"/>
        </w:rPr>
        <w:t>、4mg/m</w:t>
      </w:r>
      <w:r>
        <w:rPr>
          <w:rFonts w:ascii="宋体" w:hAnsi="宋体" w:cs="宋体" w:hint="eastAsia"/>
          <w:kern w:val="0"/>
          <w:vertAlign w:val="superscript"/>
        </w:rPr>
        <w:t>3</w:t>
      </w:r>
      <w:r>
        <w:rPr>
          <w:rFonts w:ascii="宋体" w:hAnsi="宋体" w:cs="宋体" w:hint="eastAsia"/>
          <w:kern w:val="0"/>
        </w:rPr>
        <w:t>和7mg/m</w:t>
      </w:r>
      <w:r>
        <w:rPr>
          <w:rFonts w:ascii="宋体" w:hAnsi="宋体" w:cs="宋体" w:hint="eastAsia"/>
          <w:kern w:val="0"/>
          <w:vertAlign w:val="superscript"/>
        </w:rPr>
        <w:t>3</w:t>
      </w:r>
      <w:r>
        <w:rPr>
          <w:rFonts w:ascii="宋体" w:hAnsi="宋体" w:cs="宋体" w:hint="eastAsia"/>
          <w:kern w:val="0"/>
        </w:rPr>
        <w:t>（油烟浓度控制不超过目标浓度±0.5mg/m</w:t>
      </w:r>
      <w:r>
        <w:rPr>
          <w:rFonts w:ascii="宋体" w:hAnsi="宋体" w:cs="宋体" w:hint="eastAsia"/>
          <w:kern w:val="0"/>
          <w:vertAlign w:val="superscript"/>
        </w:rPr>
        <w:t>3</w:t>
      </w:r>
      <w:r>
        <w:rPr>
          <w:rFonts w:ascii="宋体" w:hAnsi="宋体" w:cs="宋体" w:hint="eastAsia"/>
          <w:kern w:val="0"/>
        </w:rPr>
        <w:t>），待油烟浓度稳定后，开启烟尘采样器等速跟踪采样10min，同时记录参考油烟颗粒物浓度监测仪10min内的显示值并计算平均值，作为参考油烟颗粒物浓度监测仪测量值。10min后，关闭烟尘采样器并取出探头，将采样后的滤筒参照HJ 1077第7、8款中样品采集、制备和分析步骤，萃取、洗脱滤筒中的油分，用红外分光</w:t>
      </w:r>
      <w:proofErr w:type="gramStart"/>
      <w:r>
        <w:rPr>
          <w:rFonts w:ascii="宋体" w:hAnsi="宋体" w:cs="宋体" w:hint="eastAsia"/>
          <w:kern w:val="0"/>
        </w:rPr>
        <w:t>测油仪</w:t>
      </w:r>
      <w:proofErr w:type="gramEnd"/>
      <w:r>
        <w:rPr>
          <w:rFonts w:ascii="宋体" w:hAnsi="宋体" w:cs="宋体" w:hint="eastAsia"/>
          <w:kern w:val="0"/>
        </w:rPr>
        <w:t>测定所采集的油含量。再根据采样体积计算出油烟浓度，作为油烟浓度参考标准值。</w:t>
      </w:r>
    </w:p>
    <w:p w14:paraId="00ADCA5E" w14:textId="77777777" w:rsidR="00991CA3" w:rsidRDefault="00000000">
      <w:pPr>
        <w:spacing w:line="360" w:lineRule="auto"/>
        <w:ind w:firstLineChars="200" w:firstLine="420"/>
        <w:textAlignment w:val="center"/>
        <w:rPr>
          <w:rFonts w:ascii="宋体" w:hAnsi="宋体" w:cs="宋体" w:hint="eastAsia"/>
          <w:kern w:val="0"/>
        </w:rPr>
      </w:pPr>
      <w:r>
        <w:rPr>
          <w:rFonts w:ascii="宋体" w:hAnsi="宋体" w:cs="宋体" w:hint="eastAsia"/>
          <w:kern w:val="0"/>
        </w:rPr>
        <w:t>每个浓度点连续测量3次取平均值，按照公式（A.1）计算参考油烟颗粒物浓度监测仪的示值误差。</w:t>
      </w:r>
    </w:p>
    <w:p w14:paraId="26391DC4" w14:textId="77777777" w:rsidR="00991CA3" w:rsidRDefault="00991CA3">
      <w:pPr>
        <w:spacing w:line="360" w:lineRule="auto"/>
        <w:ind w:firstLineChars="200" w:firstLine="480"/>
        <w:textAlignment w:val="center"/>
        <w:rPr>
          <w:rFonts w:ascii="Times New Roman" w:hAnsi="Times New Roman"/>
          <w:sz w:val="24"/>
        </w:rPr>
      </w:pPr>
    </w:p>
    <w:p w14:paraId="7837A2B8" w14:textId="77777777" w:rsidR="00991CA3" w:rsidRDefault="00000000">
      <w:pPr>
        <w:tabs>
          <w:tab w:val="right" w:leader="dot" w:pos="8400"/>
        </w:tabs>
        <w:spacing w:line="360" w:lineRule="auto"/>
        <w:jc w:val="right"/>
        <w:textAlignment w:val="baseline"/>
        <w:rPr>
          <w:rFonts w:ascii="宋体" w:hAnsi="宋体" w:cs="宋体" w:hint="eastAsia"/>
          <w:kern w:val="0"/>
        </w:rPr>
      </w:pPr>
      <w:r>
        <w:rPr>
          <w:rFonts w:ascii="Times New Roman" w:hAnsi="Times New Roman"/>
          <w:position w:val="-34"/>
          <w:sz w:val="24"/>
        </w:rPr>
        <w:object w:dxaOrig="2235" w:dyaOrig="765" w14:anchorId="39E983D5">
          <v:shape id="_x0000_i1034" type="#_x0000_t75" style="width:111.75pt;height:38.25pt" o:ole="">
            <v:imagedata r:id="rId35" o:title=""/>
          </v:shape>
          <o:OLEObject Type="Embed" ProgID="Equation.3" ShapeID="_x0000_i1034" DrawAspect="Content" ObjectID="_1819697265" r:id="rId36"/>
        </w:object>
      </w:r>
      <w:r>
        <w:rPr>
          <w:rFonts w:ascii="Times New Roman" w:hAnsi="Times New Roman" w:hint="eastAsia"/>
          <w:sz w:val="24"/>
        </w:rPr>
        <w:t xml:space="preserve">                     </w:t>
      </w:r>
      <w:r>
        <w:rPr>
          <w:rFonts w:ascii="宋体" w:hAnsi="宋体" w:cs="宋体" w:hint="eastAsia"/>
          <w:kern w:val="0"/>
        </w:rPr>
        <w:t>（A.1）</w:t>
      </w:r>
    </w:p>
    <w:p w14:paraId="096A733B" w14:textId="77777777" w:rsidR="00991CA3" w:rsidRDefault="00991CA3">
      <w:pPr>
        <w:spacing w:line="360" w:lineRule="auto"/>
        <w:ind w:firstLineChars="200" w:firstLine="480"/>
        <w:textAlignment w:val="center"/>
        <w:rPr>
          <w:rFonts w:ascii="Times New Roman" w:hAnsi="Times New Roman"/>
          <w:kern w:val="0"/>
          <w:sz w:val="24"/>
        </w:rPr>
      </w:pPr>
    </w:p>
    <w:p w14:paraId="53D35C66" w14:textId="77777777" w:rsidR="00991CA3" w:rsidRDefault="00000000">
      <w:pPr>
        <w:spacing w:line="360" w:lineRule="auto"/>
        <w:ind w:firstLineChars="200" w:firstLine="420"/>
        <w:textAlignment w:val="center"/>
        <w:rPr>
          <w:rFonts w:ascii="宋体" w:hAnsi="宋体" w:cs="宋体" w:hint="eastAsia"/>
          <w:kern w:val="0"/>
        </w:rPr>
      </w:pPr>
      <w:r>
        <w:rPr>
          <w:rFonts w:ascii="宋体" w:hAnsi="宋体" w:cs="宋体" w:hint="eastAsia"/>
          <w:kern w:val="0"/>
        </w:rPr>
        <w:t>式中：</w:t>
      </w:r>
    </w:p>
    <w:p w14:paraId="6E8C9735" w14:textId="77777777" w:rsidR="00991CA3" w:rsidRDefault="00000000">
      <w:pPr>
        <w:spacing w:line="360" w:lineRule="auto"/>
        <w:ind w:firstLineChars="200" w:firstLine="420"/>
        <w:textAlignment w:val="baseline"/>
        <w:rPr>
          <w:rFonts w:ascii="宋体" w:hAnsi="宋体" w:cs="宋体" w:hint="eastAsia"/>
          <w:kern w:val="0"/>
        </w:rPr>
      </w:pPr>
      <w:r>
        <w:rPr>
          <w:rFonts w:ascii="宋体" w:hAnsi="宋体" w:cs="宋体" w:hint="eastAsia"/>
          <w:kern w:val="0"/>
        </w:rPr>
        <w:object w:dxaOrig="345" w:dyaOrig="360" w14:anchorId="4E735DB8">
          <v:shape id="_x0000_i1035" type="#_x0000_t75" style="width:17.25pt;height:18pt" o:ole="">
            <v:imagedata r:id="rId37" o:title=""/>
          </v:shape>
          <o:OLEObject Type="Embed" ProgID="Equation.3" ShapeID="_x0000_i1035" DrawAspect="Content" ObjectID="_1819697266" r:id="rId38"/>
        </w:object>
      </w:r>
      <w:r>
        <w:rPr>
          <w:rFonts w:ascii="宋体" w:hAnsi="宋体" w:cs="宋体" w:hint="eastAsia"/>
          <w:kern w:val="0"/>
        </w:rPr>
        <w:t>——参考油烟颗粒物浓度监测仪的示值误差，%；</w:t>
      </w:r>
    </w:p>
    <w:p w14:paraId="2291CA83" w14:textId="77777777" w:rsidR="00991CA3" w:rsidRDefault="00000000">
      <w:pPr>
        <w:spacing w:line="360" w:lineRule="auto"/>
        <w:ind w:firstLineChars="200" w:firstLine="420"/>
        <w:textAlignment w:val="baseline"/>
        <w:rPr>
          <w:rFonts w:ascii="宋体" w:hAnsi="宋体" w:cs="宋体" w:hint="eastAsia"/>
          <w:kern w:val="0"/>
        </w:rPr>
      </w:pPr>
      <w:r>
        <w:rPr>
          <w:rFonts w:ascii="宋体" w:hAnsi="宋体" w:cs="宋体" w:hint="eastAsia"/>
          <w:kern w:val="0"/>
        </w:rPr>
        <w:object w:dxaOrig="405" w:dyaOrig="405" w14:anchorId="3ADF366F">
          <v:shape id="_x0000_i1036" type="#_x0000_t75" style="width:20.25pt;height:20.25pt" o:ole="">
            <v:imagedata r:id="rId39" o:title=""/>
          </v:shape>
          <o:OLEObject Type="Embed" ProgID="Equation.3" ShapeID="_x0000_i1036" DrawAspect="Content" ObjectID="_1819697267" r:id="rId40"/>
        </w:object>
      </w:r>
      <w:r>
        <w:rPr>
          <w:rFonts w:ascii="宋体" w:hAnsi="宋体" w:cs="宋体" w:hint="eastAsia"/>
          <w:kern w:val="0"/>
        </w:rPr>
        <w:t>——参考油烟颗粒物浓度监测仪3次测量平均值，mg/m</w:t>
      </w:r>
      <w:r>
        <w:rPr>
          <w:rFonts w:ascii="宋体" w:hAnsi="宋体" w:cs="宋体" w:hint="eastAsia"/>
          <w:kern w:val="0"/>
          <w:vertAlign w:val="superscript"/>
        </w:rPr>
        <w:t>3</w:t>
      </w:r>
      <w:r>
        <w:rPr>
          <w:rFonts w:ascii="宋体" w:hAnsi="宋体" w:cs="宋体" w:hint="eastAsia"/>
          <w:kern w:val="0"/>
        </w:rPr>
        <w:t>；</w:t>
      </w:r>
    </w:p>
    <w:p w14:paraId="4E12B99D" w14:textId="77777777" w:rsidR="00991CA3" w:rsidRDefault="00000000">
      <w:pPr>
        <w:spacing w:line="360" w:lineRule="auto"/>
        <w:ind w:firstLineChars="200" w:firstLine="420"/>
        <w:textAlignment w:val="baseline"/>
        <w:rPr>
          <w:rFonts w:ascii="宋体" w:hAnsi="宋体" w:cs="宋体" w:hint="eastAsia"/>
          <w:kern w:val="0"/>
        </w:rPr>
      </w:pPr>
      <w:r>
        <w:rPr>
          <w:rFonts w:ascii="宋体" w:hAnsi="宋体" w:cs="宋体" w:hint="eastAsia"/>
          <w:kern w:val="0"/>
        </w:rPr>
        <w:object w:dxaOrig="360" w:dyaOrig="420" w14:anchorId="20380AF4">
          <v:shape id="_x0000_i1037" type="#_x0000_t75" style="width:18pt;height:21pt" o:ole="">
            <v:imagedata r:id="rId41" o:title=""/>
          </v:shape>
          <o:OLEObject Type="Embed" ProgID="Equation.3" ShapeID="_x0000_i1037" DrawAspect="Content" ObjectID="_1819697268" r:id="rId42"/>
        </w:object>
      </w:r>
      <w:r>
        <w:rPr>
          <w:rFonts w:ascii="宋体" w:hAnsi="宋体" w:cs="宋体" w:hint="eastAsia"/>
          <w:kern w:val="0"/>
        </w:rPr>
        <w:t>——油烟浓度参考标准值3次平均值，mg/m</w:t>
      </w:r>
      <w:r>
        <w:rPr>
          <w:rFonts w:ascii="宋体" w:hAnsi="宋体" w:cs="宋体" w:hint="eastAsia"/>
          <w:kern w:val="0"/>
          <w:vertAlign w:val="superscript"/>
        </w:rPr>
        <w:t>3</w:t>
      </w:r>
      <w:r>
        <w:rPr>
          <w:rFonts w:ascii="宋体" w:hAnsi="宋体" w:cs="宋体" w:hint="eastAsia"/>
          <w:kern w:val="0"/>
        </w:rPr>
        <w:t>。</w:t>
      </w:r>
    </w:p>
    <w:p w14:paraId="3F679473" w14:textId="77777777" w:rsidR="00991CA3" w:rsidRDefault="00000000">
      <w:pPr>
        <w:spacing w:line="360" w:lineRule="auto"/>
        <w:textAlignment w:val="baseline"/>
        <w:rPr>
          <w:rFonts w:ascii="黑体" w:eastAsia="黑体" w:hAnsi="黑体" w:cs="黑体" w:hint="eastAsia"/>
          <w:kern w:val="0"/>
        </w:rPr>
      </w:pPr>
      <w:r>
        <w:rPr>
          <w:rFonts w:ascii="黑体" w:eastAsia="黑体" w:hAnsi="黑体" w:cs="黑体" w:hint="eastAsia"/>
          <w:kern w:val="0"/>
        </w:rPr>
        <w:t>A.1.3.2 重复性</w:t>
      </w:r>
    </w:p>
    <w:p w14:paraId="03B6E682" w14:textId="77777777" w:rsidR="00991CA3" w:rsidRDefault="00000000">
      <w:pPr>
        <w:pStyle w:val="af6"/>
        <w:spacing w:line="360" w:lineRule="auto"/>
        <w:ind w:firstLine="420"/>
        <w:rPr>
          <w:rFonts w:hAnsi="宋体" w:cs="宋体" w:hint="eastAsia"/>
          <w:szCs w:val="21"/>
        </w:rPr>
      </w:pPr>
      <w:r>
        <w:rPr>
          <w:rFonts w:ascii="Times New Roman" w:hint="eastAsia"/>
          <w:szCs w:val="21"/>
        </w:rPr>
        <w:t>设定油烟发生装置的流速为</w:t>
      </w:r>
      <w:r>
        <w:rPr>
          <w:rFonts w:ascii="Times New Roman" w:hint="eastAsia"/>
          <w:szCs w:val="21"/>
        </w:rPr>
        <w:t>5m/s</w:t>
      </w:r>
      <w:r>
        <w:rPr>
          <w:rFonts w:ascii="Times New Roman" w:hint="eastAsia"/>
          <w:szCs w:val="21"/>
        </w:rPr>
        <w:t>，油烟浓度约</w:t>
      </w:r>
      <w:r>
        <w:rPr>
          <w:rFonts w:ascii="Times New Roman" w:hint="eastAsia"/>
          <w:szCs w:val="21"/>
        </w:rPr>
        <w:t>4mg/m</w:t>
      </w:r>
      <w:r>
        <w:rPr>
          <w:rFonts w:ascii="Times New Roman" w:hint="eastAsia"/>
          <w:szCs w:val="21"/>
          <w:vertAlign w:val="superscript"/>
        </w:rPr>
        <w:t>3</w:t>
      </w:r>
      <w:r>
        <w:rPr>
          <w:rFonts w:ascii="Times New Roman" w:hint="eastAsia"/>
          <w:szCs w:val="21"/>
        </w:rPr>
        <w:t>。</w:t>
      </w:r>
      <w:r>
        <w:rPr>
          <w:rFonts w:hAnsi="宋体" w:cs="宋体" w:hint="eastAsia"/>
          <w:szCs w:val="21"/>
        </w:rPr>
        <w:t>待浓度稳定后每隔1分钟记录参考油烟颗粒物浓度监测仪的示值，连续重复测量6次，按照公式（A.2）计算示值重复性。</w:t>
      </w:r>
    </w:p>
    <w:p w14:paraId="1AB5BDD4" w14:textId="77777777" w:rsidR="00991CA3" w:rsidRDefault="00000000">
      <w:pPr>
        <w:tabs>
          <w:tab w:val="right" w:leader="dot" w:pos="8400"/>
        </w:tabs>
        <w:wordWrap w:val="0"/>
        <w:adjustRightInd/>
        <w:spacing w:line="360" w:lineRule="auto"/>
        <w:jc w:val="right"/>
        <w:textAlignment w:val="baseline"/>
        <w:rPr>
          <w:rFonts w:ascii="宋体" w:hAnsi="宋体" w:cs="宋体" w:hint="eastAsia"/>
          <w:kern w:val="0"/>
        </w:rPr>
      </w:pPr>
      <w:r>
        <w:rPr>
          <w:rFonts w:ascii="Times New Roman" w:hAnsi="Times New Roman"/>
          <w:position w:val="-26"/>
        </w:rPr>
        <w:object w:dxaOrig="2790" w:dyaOrig="930" w14:anchorId="2109092F">
          <v:shape id="_x0000_i1038" type="#_x0000_t75" style="width:139.5pt;height:46.5pt" o:ole="">
            <v:imagedata r:id="rId27" o:title=""/>
          </v:shape>
          <o:OLEObject Type="Embed" ProgID="Equation.3" ShapeID="_x0000_i1038" DrawAspect="Content" ObjectID="_1819697269" r:id="rId43"/>
        </w:object>
      </w:r>
      <w:r>
        <w:rPr>
          <w:rFonts w:ascii="Times New Roman" w:hAnsi="Times New Roman" w:hint="eastAsia"/>
        </w:rPr>
        <w:t xml:space="preserve">                      </w:t>
      </w:r>
      <w:r>
        <w:rPr>
          <w:rFonts w:ascii="宋体" w:hAnsi="宋体" w:cs="宋体" w:hint="eastAsia"/>
          <w:kern w:val="0"/>
        </w:rPr>
        <w:t>（A.2）</w:t>
      </w:r>
    </w:p>
    <w:p w14:paraId="4940351F" w14:textId="77777777" w:rsidR="00991CA3" w:rsidRDefault="00000000">
      <w:pPr>
        <w:pStyle w:val="af6"/>
        <w:spacing w:line="360" w:lineRule="auto"/>
        <w:ind w:firstLine="420"/>
        <w:rPr>
          <w:rFonts w:hAnsi="宋体" w:cs="宋体" w:hint="eastAsia"/>
          <w:szCs w:val="21"/>
        </w:rPr>
      </w:pPr>
      <w:r>
        <w:rPr>
          <w:rFonts w:hAnsi="宋体" w:cs="宋体" w:hint="eastAsia"/>
          <w:szCs w:val="21"/>
        </w:rPr>
        <w:t>式中：</w:t>
      </w:r>
    </w:p>
    <w:p w14:paraId="3F42CE90" w14:textId="77777777" w:rsidR="00991CA3" w:rsidRDefault="00000000">
      <w:pPr>
        <w:pStyle w:val="af6"/>
        <w:spacing w:line="360" w:lineRule="auto"/>
        <w:ind w:firstLine="420"/>
        <w:rPr>
          <w:rFonts w:hAnsi="宋体" w:cs="宋体" w:hint="eastAsia"/>
          <w:szCs w:val="21"/>
        </w:rPr>
      </w:pPr>
      <w:r>
        <w:rPr>
          <w:rFonts w:hAnsi="宋体" w:cs="宋体" w:hint="eastAsia"/>
          <w:szCs w:val="21"/>
        </w:rPr>
        <w:t xml:space="preserve">  </w:t>
      </w:r>
      <w:r>
        <w:rPr>
          <w:rFonts w:hAnsi="宋体" w:cs="宋体" w:hint="eastAsia"/>
          <w:szCs w:val="21"/>
        </w:rPr>
        <w:object w:dxaOrig="240" w:dyaOrig="390" w14:anchorId="72B2220B">
          <v:shape id="_x0000_i1039" type="#_x0000_t75" style="width:12pt;height:19.5pt" o:ole="">
            <v:imagedata r:id="rId29" o:title=""/>
          </v:shape>
          <o:OLEObject Type="Embed" ProgID="Equation.3" ShapeID="_x0000_i1039" DrawAspect="Content" ObjectID="_1819697270" r:id="rId44"/>
        </w:object>
      </w:r>
      <w:r>
        <w:rPr>
          <w:rFonts w:hAnsi="宋体" w:cs="宋体" w:hint="eastAsia"/>
          <w:szCs w:val="21"/>
        </w:rPr>
        <w:t>——浓度测量重复性；</w:t>
      </w:r>
    </w:p>
    <w:p w14:paraId="00FB3E29" w14:textId="77777777" w:rsidR="00991CA3" w:rsidRDefault="00000000">
      <w:pPr>
        <w:pStyle w:val="af6"/>
        <w:spacing w:line="360" w:lineRule="auto"/>
        <w:ind w:firstLine="420"/>
        <w:rPr>
          <w:rFonts w:hAnsi="宋体" w:cs="宋体" w:hint="eastAsia"/>
          <w:szCs w:val="21"/>
        </w:rPr>
      </w:pPr>
      <w:r>
        <w:rPr>
          <w:rFonts w:hAnsi="宋体" w:cs="宋体" w:hint="eastAsia"/>
          <w:szCs w:val="21"/>
        </w:rPr>
        <w:t xml:space="preserve">  </w:t>
      </w:r>
      <w:r>
        <w:rPr>
          <w:rFonts w:hAnsi="宋体" w:cs="宋体" w:hint="eastAsia"/>
          <w:szCs w:val="21"/>
        </w:rPr>
        <w:object w:dxaOrig="240" w:dyaOrig="345" w14:anchorId="36D0F542">
          <v:shape id="_x0000_i1040" type="#_x0000_t75" style="width:12pt;height:17.25pt" o:ole="">
            <v:imagedata r:id="rId31" o:title=""/>
          </v:shape>
          <o:OLEObject Type="Embed" ProgID="Equation.3" ShapeID="_x0000_i1040" DrawAspect="Content" ObjectID="_1819697271" r:id="rId45"/>
        </w:object>
      </w:r>
      <w:r>
        <w:rPr>
          <w:rFonts w:hAnsi="宋体" w:cs="宋体" w:hint="eastAsia"/>
          <w:szCs w:val="21"/>
        </w:rPr>
        <w:t>——参考油烟颗粒物浓度监测仪6次测量值的平均值，</w:t>
      </w:r>
      <w:r>
        <w:rPr>
          <w:rFonts w:ascii="Times New Roman" w:hint="eastAsia"/>
          <w:szCs w:val="21"/>
        </w:rPr>
        <w:t>mg/m</w:t>
      </w:r>
      <w:r>
        <w:rPr>
          <w:rFonts w:ascii="Times New Roman" w:hint="eastAsia"/>
          <w:szCs w:val="21"/>
          <w:vertAlign w:val="superscript"/>
        </w:rPr>
        <w:t>3</w:t>
      </w:r>
      <w:r>
        <w:rPr>
          <w:rFonts w:hAnsi="宋体" w:cs="宋体" w:hint="eastAsia"/>
          <w:szCs w:val="21"/>
        </w:rPr>
        <w:t>；</w:t>
      </w:r>
    </w:p>
    <w:p w14:paraId="418C6830" w14:textId="77777777" w:rsidR="00991CA3" w:rsidRDefault="00000000">
      <w:pPr>
        <w:spacing w:line="360" w:lineRule="auto"/>
        <w:ind w:firstLineChars="300" w:firstLine="630"/>
        <w:textAlignment w:val="center"/>
        <w:rPr>
          <w:rFonts w:ascii="宋体" w:hAnsi="宋体" w:cs="宋体" w:hint="eastAsia"/>
          <w:kern w:val="0"/>
        </w:rPr>
      </w:pPr>
      <w:r>
        <w:rPr>
          <w:rFonts w:ascii="宋体" w:hAnsi="宋体" w:cs="宋体" w:hint="eastAsia"/>
          <w:kern w:val="0"/>
        </w:rPr>
        <w:object w:dxaOrig="255" w:dyaOrig="360" w14:anchorId="095DC929">
          <v:shape id="_x0000_i1041" type="#_x0000_t75" style="width:12.75pt;height:18pt" o:ole="">
            <v:imagedata r:id="rId33" o:title=""/>
          </v:shape>
          <o:OLEObject Type="Embed" ProgID="Equation.3" ShapeID="_x0000_i1041" DrawAspect="Content" ObjectID="_1819697272" r:id="rId46"/>
        </w:object>
      </w:r>
      <w:r>
        <w:rPr>
          <w:rFonts w:ascii="宋体" w:hAnsi="宋体" w:cs="宋体" w:hint="eastAsia"/>
          <w:kern w:val="0"/>
        </w:rPr>
        <w:t>——参考油烟颗粒物浓度</w:t>
      </w:r>
      <w:proofErr w:type="gramStart"/>
      <w:r>
        <w:rPr>
          <w:rFonts w:ascii="宋体" w:hAnsi="宋体" w:cs="宋体" w:hint="eastAsia"/>
          <w:kern w:val="0"/>
        </w:rPr>
        <w:t>监测仪第</w:t>
      </w:r>
      <w:proofErr w:type="spellStart"/>
      <w:proofErr w:type="gramEnd"/>
      <w:r>
        <w:rPr>
          <w:rFonts w:ascii="宋体" w:hAnsi="宋体" w:cs="宋体" w:hint="eastAsia"/>
          <w:kern w:val="0"/>
        </w:rPr>
        <w:t>i</w:t>
      </w:r>
      <w:proofErr w:type="spellEnd"/>
      <w:r>
        <w:rPr>
          <w:rFonts w:ascii="宋体" w:hAnsi="宋体" w:cs="宋体" w:hint="eastAsia"/>
          <w:kern w:val="0"/>
        </w:rPr>
        <w:t>次的测量值，mg/m</w:t>
      </w:r>
      <w:r>
        <w:rPr>
          <w:rFonts w:ascii="宋体" w:hAnsi="宋体" w:cs="宋体" w:hint="eastAsia"/>
          <w:kern w:val="0"/>
          <w:vertAlign w:val="superscript"/>
        </w:rPr>
        <w:t>3</w:t>
      </w:r>
      <w:r>
        <w:rPr>
          <w:rFonts w:ascii="宋体" w:hAnsi="宋体" w:cs="宋体" w:hint="eastAsia"/>
          <w:kern w:val="0"/>
        </w:rPr>
        <w:t>。</w:t>
      </w:r>
    </w:p>
    <w:p w14:paraId="4285C33E" w14:textId="77777777" w:rsidR="00991CA3" w:rsidRDefault="00000000">
      <w:pPr>
        <w:spacing w:line="360" w:lineRule="auto"/>
        <w:textAlignment w:val="center"/>
        <w:rPr>
          <w:rFonts w:ascii="黑体" w:eastAsia="黑体" w:hAnsi="黑体" w:cs="黑体" w:hint="eastAsia"/>
          <w:kern w:val="0"/>
        </w:rPr>
      </w:pPr>
      <w:r>
        <w:rPr>
          <w:rFonts w:ascii="黑体" w:eastAsia="黑体" w:hAnsi="黑体" w:cs="黑体" w:hint="eastAsia"/>
          <w:kern w:val="0"/>
        </w:rPr>
        <w:t>A.1.3.3响应时间</w:t>
      </w:r>
    </w:p>
    <w:p w14:paraId="20A0039B" w14:textId="77777777" w:rsidR="00991CA3" w:rsidRDefault="00000000">
      <w:pPr>
        <w:spacing w:line="360" w:lineRule="auto"/>
        <w:ind w:firstLineChars="200" w:firstLine="420"/>
        <w:textAlignment w:val="center"/>
        <w:rPr>
          <w:rFonts w:ascii="宋体" w:hAnsi="宋体" w:cs="宋体" w:hint="eastAsia"/>
          <w:kern w:val="0"/>
        </w:rPr>
      </w:pPr>
      <w:r>
        <w:rPr>
          <w:rFonts w:ascii="宋体" w:hAnsi="宋体" w:cs="宋体" w:hint="eastAsia"/>
          <w:kern w:val="0"/>
        </w:rPr>
        <w:t>设定油烟发生装置的流速为5m/s，油烟浓度约4mg/m</w:t>
      </w:r>
      <w:r>
        <w:rPr>
          <w:rFonts w:ascii="宋体" w:hAnsi="宋体" w:cs="宋体" w:hint="eastAsia"/>
          <w:kern w:val="0"/>
          <w:vertAlign w:val="superscript"/>
        </w:rPr>
        <w:t>3</w:t>
      </w:r>
      <w:r>
        <w:rPr>
          <w:rFonts w:ascii="宋体" w:hAnsi="宋体" w:cs="宋体" w:hint="eastAsia"/>
          <w:kern w:val="0"/>
        </w:rPr>
        <w:t>。启动参考油烟颗粒物浓度监测仪，待仪器稳定后迅速将采样管插入到采样孔烟道截面中心位置，同时用秒表记录从插入</w:t>
      </w:r>
      <w:proofErr w:type="gramStart"/>
      <w:r>
        <w:rPr>
          <w:rFonts w:ascii="宋体" w:hAnsi="宋体" w:cs="宋体" w:hint="eastAsia"/>
          <w:kern w:val="0"/>
        </w:rPr>
        <w:t>采样孔到仪器</w:t>
      </w:r>
      <w:proofErr w:type="gramEnd"/>
      <w:r>
        <w:rPr>
          <w:rFonts w:ascii="宋体" w:hAnsi="宋体" w:cs="宋体" w:hint="eastAsia"/>
          <w:kern w:val="0"/>
        </w:rPr>
        <w:t>示值90%时所用的时间</w:t>
      </w:r>
      <w:r>
        <w:rPr>
          <w:rFonts w:ascii="宋体" w:hAnsi="宋体" w:cs="宋体" w:hint="eastAsia"/>
          <w:kern w:val="0"/>
        </w:rPr>
        <w:object w:dxaOrig="315" w:dyaOrig="375" w14:anchorId="6DFAD7C0">
          <v:shape id="_x0000_i1042" type="#_x0000_t75" style="width:15.75pt;height:18.75pt" o:ole="">
            <v:imagedata r:id="rId25" o:title=""/>
          </v:shape>
          <o:OLEObject Type="Embed" ProgID="Equation.3" ShapeID="_x0000_i1042" DrawAspect="Content" ObjectID="_1819697273" r:id="rId47"/>
        </w:object>
      </w:r>
      <w:r>
        <w:rPr>
          <w:rFonts w:ascii="宋体" w:hAnsi="宋体" w:cs="宋体" w:hint="eastAsia"/>
          <w:kern w:val="0"/>
        </w:rPr>
        <w:t>，重复测量3次，取3次平均值作为仪器的响应时间。</w:t>
      </w:r>
    </w:p>
    <w:p w14:paraId="35B7223B" w14:textId="77777777" w:rsidR="00991CA3" w:rsidRDefault="00000000">
      <w:pPr>
        <w:pStyle w:val="aff3"/>
        <w:ind w:firstLineChars="0" w:firstLine="0"/>
        <w:rPr>
          <w:rFonts w:cs="黑体" w:hint="eastAsia"/>
        </w:rPr>
      </w:pPr>
      <w:r>
        <w:rPr>
          <w:rFonts w:cs="黑体" w:hint="eastAsia"/>
        </w:rPr>
        <w:t>A.2 颗粒物校验</w:t>
      </w:r>
    </w:p>
    <w:p w14:paraId="4DA911DE" w14:textId="77777777" w:rsidR="00991CA3" w:rsidRDefault="00000000">
      <w:pPr>
        <w:pStyle w:val="aff3"/>
        <w:ind w:firstLineChars="0" w:firstLine="0"/>
        <w:rPr>
          <w:rFonts w:cs="黑体" w:hint="eastAsia"/>
        </w:rPr>
      </w:pPr>
      <w:r>
        <w:rPr>
          <w:rFonts w:cs="黑体" w:hint="eastAsia"/>
        </w:rPr>
        <w:t>A.2.1 引用文件</w:t>
      </w:r>
    </w:p>
    <w:p w14:paraId="6A1F42B8" w14:textId="77777777" w:rsidR="00991CA3" w:rsidRDefault="00000000">
      <w:pPr>
        <w:spacing w:line="360" w:lineRule="auto"/>
        <w:ind w:firstLineChars="200" w:firstLine="420"/>
        <w:rPr>
          <w:rFonts w:ascii="宋体" w:hAnsi="宋体" w:cs="宋体" w:hint="eastAsia"/>
          <w:kern w:val="0"/>
        </w:rPr>
      </w:pPr>
      <w:r>
        <w:rPr>
          <w:rFonts w:ascii="宋体" w:hAnsi="宋体" w:cs="宋体" w:hint="eastAsia"/>
          <w:kern w:val="0"/>
        </w:rPr>
        <w:t>GB/T 16157-1996 固定污染源排气中颗粒物测定与气态污染物采样方法</w:t>
      </w:r>
    </w:p>
    <w:p w14:paraId="4C4F7B36" w14:textId="77777777" w:rsidR="00991CA3" w:rsidRDefault="00000000">
      <w:pPr>
        <w:spacing w:line="360" w:lineRule="auto"/>
        <w:ind w:firstLineChars="200" w:firstLine="420"/>
        <w:rPr>
          <w:rFonts w:ascii="宋体" w:hAnsi="宋体" w:cs="宋体" w:hint="eastAsia"/>
          <w:kern w:val="0"/>
        </w:rPr>
      </w:pPr>
      <w:r>
        <w:rPr>
          <w:rFonts w:ascii="宋体" w:hAnsi="宋体" w:cs="宋体"/>
          <w:kern w:val="0"/>
        </w:rPr>
        <w:t>DB11/T 1485—</w:t>
      </w:r>
      <w:r>
        <w:rPr>
          <w:rFonts w:ascii="宋体" w:hAnsi="宋体" w:cs="宋体" w:hint="eastAsia"/>
          <w:kern w:val="0"/>
        </w:rPr>
        <w:t>2017</w:t>
      </w:r>
      <w:r>
        <w:rPr>
          <w:rFonts w:ascii="宋体" w:hAnsi="宋体" w:cs="宋体"/>
          <w:kern w:val="0"/>
        </w:rPr>
        <w:t xml:space="preserve">  餐饮业 颗粒物的测定 手工称</w:t>
      </w:r>
      <w:r>
        <w:rPr>
          <w:rFonts w:ascii="Times New Roman" w:hAnsi="Times New Roman"/>
        </w:rPr>
        <w:t>重法</w:t>
      </w:r>
    </w:p>
    <w:p w14:paraId="2036B5D0" w14:textId="77777777" w:rsidR="00991CA3" w:rsidRDefault="00000000">
      <w:pPr>
        <w:pStyle w:val="aff3"/>
        <w:ind w:firstLineChars="0" w:firstLine="0"/>
        <w:rPr>
          <w:rFonts w:cs="黑体" w:hint="eastAsia"/>
        </w:rPr>
      </w:pPr>
      <w:r>
        <w:rPr>
          <w:rFonts w:cs="黑体" w:hint="eastAsia"/>
        </w:rPr>
        <w:t>A.2.2 校验用器具及配套设备</w:t>
      </w:r>
    </w:p>
    <w:p w14:paraId="6DE9B551" w14:textId="77777777" w:rsidR="00991CA3" w:rsidRDefault="00000000">
      <w:pPr>
        <w:spacing w:line="360" w:lineRule="auto"/>
        <w:rPr>
          <w:rFonts w:ascii="黑体" w:eastAsia="黑体" w:hAnsi="黑体" w:cs="黑体" w:hint="eastAsia"/>
          <w:kern w:val="0"/>
        </w:rPr>
      </w:pPr>
      <w:r>
        <w:rPr>
          <w:rFonts w:ascii="黑体" w:eastAsia="黑体" w:hAnsi="黑体" w:cs="黑体" w:hint="eastAsia"/>
          <w:kern w:val="0"/>
        </w:rPr>
        <w:t>A.2.2.1 秒表</w:t>
      </w:r>
    </w:p>
    <w:p w14:paraId="39DDCC94" w14:textId="77777777" w:rsidR="00991CA3" w:rsidRDefault="00000000">
      <w:pPr>
        <w:spacing w:line="360" w:lineRule="auto"/>
        <w:ind w:firstLineChars="200" w:firstLine="420"/>
        <w:rPr>
          <w:rFonts w:ascii="宋体" w:hAnsi="宋体" w:cs="宋体" w:hint="eastAsia"/>
          <w:kern w:val="0"/>
        </w:rPr>
      </w:pPr>
      <w:r>
        <w:rPr>
          <w:rFonts w:ascii="宋体" w:hAnsi="宋体" w:cs="宋体" w:hint="eastAsia"/>
          <w:kern w:val="0"/>
        </w:rPr>
        <w:t>最大允许误差：±0.10s/h。</w:t>
      </w:r>
    </w:p>
    <w:p w14:paraId="0CFE0FD4" w14:textId="77777777" w:rsidR="00991CA3" w:rsidRDefault="00000000">
      <w:pPr>
        <w:spacing w:line="360" w:lineRule="auto"/>
        <w:rPr>
          <w:rFonts w:ascii="黑体" w:eastAsia="黑体" w:hAnsi="黑体" w:cs="黑体" w:hint="eastAsia"/>
          <w:kern w:val="0"/>
        </w:rPr>
      </w:pPr>
      <w:r>
        <w:rPr>
          <w:rFonts w:ascii="黑体" w:eastAsia="黑体" w:hAnsi="黑体" w:cs="黑体" w:hint="eastAsia"/>
          <w:kern w:val="0"/>
        </w:rPr>
        <w:t>A.2.2.2 烟尘采样器</w:t>
      </w:r>
    </w:p>
    <w:p w14:paraId="09B1E520" w14:textId="77777777" w:rsidR="00991CA3" w:rsidRDefault="00000000">
      <w:pPr>
        <w:spacing w:line="360" w:lineRule="auto"/>
        <w:ind w:firstLineChars="200" w:firstLine="420"/>
        <w:rPr>
          <w:rFonts w:ascii="宋体" w:hAnsi="宋体" w:cs="宋体" w:hint="eastAsia"/>
          <w:kern w:val="0"/>
        </w:rPr>
      </w:pPr>
      <w:r>
        <w:rPr>
          <w:rFonts w:ascii="宋体" w:hAnsi="宋体" w:cs="宋体" w:hint="eastAsia"/>
          <w:kern w:val="0"/>
        </w:rPr>
        <w:t>具有组合采样管及颗粒物检测滤芯，流量示值误差不超过±5%。</w:t>
      </w:r>
    </w:p>
    <w:p w14:paraId="08AFBD71" w14:textId="77777777" w:rsidR="00991CA3" w:rsidRDefault="00000000">
      <w:pPr>
        <w:spacing w:line="360" w:lineRule="auto"/>
        <w:textAlignment w:val="center"/>
        <w:rPr>
          <w:rFonts w:ascii="黑体" w:eastAsia="黑体" w:hAnsi="黑体" w:cs="黑体" w:hint="eastAsia"/>
          <w:kern w:val="0"/>
        </w:rPr>
      </w:pPr>
      <w:r>
        <w:rPr>
          <w:rFonts w:ascii="黑体" w:eastAsia="黑体" w:hAnsi="黑体" w:cs="黑体" w:hint="eastAsia"/>
          <w:kern w:val="0"/>
        </w:rPr>
        <w:lastRenderedPageBreak/>
        <w:t>A.2.2.3 分析天平</w:t>
      </w:r>
    </w:p>
    <w:p w14:paraId="59035019" w14:textId="77777777" w:rsidR="00991CA3" w:rsidRDefault="00000000">
      <w:pPr>
        <w:spacing w:line="360" w:lineRule="auto"/>
        <w:ind w:firstLineChars="200" w:firstLine="420"/>
        <w:textAlignment w:val="center"/>
        <w:rPr>
          <w:rFonts w:ascii="宋体" w:hAnsi="宋体" w:cs="宋体" w:hint="eastAsia"/>
          <w:kern w:val="0"/>
        </w:rPr>
      </w:pPr>
      <w:r>
        <w:rPr>
          <w:rFonts w:ascii="宋体" w:hAnsi="宋体" w:cs="宋体"/>
          <w:kern w:val="0"/>
        </w:rPr>
        <w:t>分度为0.01mg</w:t>
      </w:r>
      <w:r>
        <w:rPr>
          <w:rFonts w:ascii="宋体" w:hAnsi="宋体" w:cs="宋体" w:hint="eastAsia"/>
          <w:kern w:val="0"/>
        </w:rPr>
        <w:t>。</w:t>
      </w:r>
    </w:p>
    <w:p w14:paraId="6F24A3D3" w14:textId="77777777" w:rsidR="00991CA3" w:rsidRDefault="00000000">
      <w:pPr>
        <w:pStyle w:val="aff3"/>
        <w:ind w:firstLineChars="0" w:firstLine="0"/>
        <w:rPr>
          <w:rFonts w:cs="黑体" w:hint="eastAsia"/>
        </w:rPr>
      </w:pPr>
      <w:r>
        <w:rPr>
          <w:rFonts w:cs="黑体" w:hint="eastAsia"/>
        </w:rPr>
        <w:t>A.2.3 步骤</w:t>
      </w:r>
    </w:p>
    <w:p w14:paraId="6BADC033" w14:textId="77777777" w:rsidR="00991CA3" w:rsidRDefault="00000000">
      <w:pPr>
        <w:spacing w:line="360" w:lineRule="auto"/>
        <w:textAlignment w:val="center"/>
        <w:rPr>
          <w:rFonts w:ascii="黑体" w:eastAsia="黑体" w:hAnsi="黑体" w:cs="黑体" w:hint="eastAsia"/>
          <w:kern w:val="0"/>
        </w:rPr>
      </w:pPr>
      <w:r>
        <w:rPr>
          <w:rFonts w:ascii="黑体" w:eastAsia="黑体" w:hAnsi="黑体" w:cs="黑体" w:hint="eastAsia"/>
          <w:kern w:val="0"/>
        </w:rPr>
        <w:t>A.2.3.1 示值误差</w:t>
      </w:r>
    </w:p>
    <w:p w14:paraId="03B349C2" w14:textId="77777777" w:rsidR="00991CA3" w:rsidRDefault="00000000">
      <w:pPr>
        <w:spacing w:line="360" w:lineRule="auto"/>
        <w:ind w:firstLineChars="200" w:firstLine="420"/>
        <w:textAlignment w:val="center"/>
        <w:rPr>
          <w:rFonts w:ascii="宋体" w:hAnsi="宋体" w:cs="宋体" w:hint="eastAsia"/>
          <w:kern w:val="0"/>
        </w:rPr>
      </w:pPr>
      <w:r>
        <w:rPr>
          <w:rFonts w:ascii="宋体" w:hAnsi="宋体" w:cs="宋体" w:hint="eastAsia"/>
          <w:kern w:val="0"/>
        </w:rPr>
        <w:t>将参考油烟颗粒物浓度监测仪的采样头和烟尘采样器的采样头，分别安装在正文图1中“被检仪器”和“参考油烟颗粒物浓度监测仪”的位置。设定油烟发生装置的流速为5m/s，将颗粒物浓度分别调整到5mg/m</w:t>
      </w:r>
      <w:r>
        <w:rPr>
          <w:rFonts w:ascii="宋体" w:hAnsi="宋体" w:cs="宋体" w:hint="eastAsia"/>
          <w:kern w:val="0"/>
          <w:vertAlign w:val="superscript"/>
        </w:rPr>
        <w:t>3</w:t>
      </w:r>
      <w:r>
        <w:rPr>
          <w:rFonts w:ascii="宋体" w:hAnsi="宋体" w:cs="宋体" w:hint="eastAsia"/>
          <w:kern w:val="0"/>
        </w:rPr>
        <w:t>、20mg/m</w:t>
      </w:r>
      <w:r>
        <w:rPr>
          <w:rFonts w:ascii="宋体" w:hAnsi="宋体" w:cs="宋体" w:hint="eastAsia"/>
          <w:kern w:val="0"/>
          <w:vertAlign w:val="superscript"/>
        </w:rPr>
        <w:t>3</w:t>
      </w:r>
      <w:r>
        <w:rPr>
          <w:rFonts w:ascii="宋体" w:hAnsi="宋体" w:cs="宋体" w:hint="eastAsia"/>
          <w:kern w:val="0"/>
        </w:rPr>
        <w:t>和35mg/m</w:t>
      </w:r>
      <w:r>
        <w:rPr>
          <w:rFonts w:ascii="宋体" w:hAnsi="宋体" w:cs="宋体" w:hint="eastAsia"/>
          <w:kern w:val="0"/>
          <w:vertAlign w:val="superscript"/>
        </w:rPr>
        <w:t>3</w:t>
      </w:r>
      <w:r>
        <w:rPr>
          <w:rFonts w:ascii="宋体" w:hAnsi="宋体" w:cs="宋体" w:hint="eastAsia"/>
          <w:kern w:val="0"/>
        </w:rPr>
        <w:t>（颗粒物浓度控制不超过目标浓度±1.0mg/m</w:t>
      </w:r>
      <w:r>
        <w:rPr>
          <w:rFonts w:ascii="宋体" w:hAnsi="宋体" w:cs="宋体" w:hint="eastAsia"/>
          <w:kern w:val="0"/>
          <w:vertAlign w:val="superscript"/>
        </w:rPr>
        <w:t>3</w:t>
      </w:r>
      <w:r>
        <w:rPr>
          <w:rFonts w:ascii="宋体" w:hAnsi="宋体" w:cs="宋体" w:hint="eastAsia"/>
          <w:kern w:val="0"/>
        </w:rPr>
        <w:t>），待颗粒物浓度稳定后，开启烟尘采样器等速跟踪采样15min，同时记录参考油烟颗粒物浓度监测仪15min内的显示值并计算平均值，作为参考油烟颗粒物浓度监测仪测量值。15min后，关闭烟尘采样器并取出探头，参照DB11/T 1485—2017测定所采集的颗粒物浓度。</w:t>
      </w:r>
    </w:p>
    <w:p w14:paraId="10215A3E" w14:textId="77777777" w:rsidR="00991CA3" w:rsidRDefault="00000000">
      <w:pPr>
        <w:spacing w:line="360" w:lineRule="auto"/>
        <w:ind w:firstLineChars="200" w:firstLine="420"/>
        <w:textAlignment w:val="center"/>
        <w:rPr>
          <w:rFonts w:ascii="宋体" w:hAnsi="宋体" w:cs="宋体" w:hint="eastAsia"/>
          <w:kern w:val="0"/>
        </w:rPr>
      </w:pPr>
      <w:r>
        <w:rPr>
          <w:rFonts w:ascii="宋体" w:hAnsi="宋体" w:cs="宋体" w:hint="eastAsia"/>
          <w:kern w:val="0"/>
        </w:rPr>
        <w:t>每个浓度点连续测量3次取平均值，按照公式（A.3）计算参考油烟颗粒物浓度监测仪的示值误差。</w:t>
      </w:r>
    </w:p>
    <w:p w14:paraId="6A8FA9ED" w14:textId="77777777" w:rsidR="00991CA3" w:rsidRDefault="00991CA3">
      <w:pPr>
        <w:spacing w:line="360" w:lineRule="auto"/>
        <w:ind w:firstLineChars="200" w:firstLine="480"/>
        <w:textAlignment w:val="center"/>
        <w:rPr>
          <w:rFonts w:ascii="Times New Roman" w:hAnsi="Times New Roman"/>
          <w:sz w:val="24"/>
        </w:rPr>
      </w:pPr>
    </w:p>
    <w:p w14:paraId="2476EC26" w14:textId="77777777" w:rsidR="00991CA3" w:rsidRDefault="00000000">
      <w:pPr>
        <w:tabs>
          <w:tab w:val="right" w:leader="dot" w:pos="8400"/>
        </w:tabs>
        <w:spacing w:line="360" w:lineRule="auto"/>
        <w:jc w:val="right"/>
        <w:textAlignment w:val="baseline"/>
        <w:rPr>
          <w:rFonts w:ascii="宋体" w:hAnsi="宋体" w:cs="宋体" w:hint="eastAsia"/>
          <w:kern w:val="0"/>
        </w:rPr>
      </w:pPr>
      <w:r>
        <w:rPr>
          <w:rFonts w:ascii="Times New Roman" w:hAnsi="Times New Roman" w:hint="eastAsia"/>
          <w:position w:val="-34"/>
          <w:sz w:val="24"/>
        </w:rPr>
        <w:t xml:space="preserve">   </w:t>
      </w:r>
      <w:r>
        <w:rPr>
          <w:rFonts w:ascii="Times New Roman" w:hAnsi="Times New Roman"/>
          <w:position w:val="-34"/>
          <w:sz w:val="24"/>
        </w:rPr>
        <w:object w:dxaOrig="2235" w:dyaOrig="765" w14:anchorId="4B33C0E2">
          <v:shape id="_x0000_i1043" type="#_x0000_t75" style="width:111.75pt;height:38.25pt" o:ole="">
            <v:imagedata r:id="rId35" o:title=""/>
          </v:shape>
          <o:OLEObject Type="Embed" ProgID="Equation.3" ShapeID="_x0000_i1043" DrawAspect="Content" ObjectID="_1819697274" r:id="rId48"/>
        </w:object>
      </w:r>
      <w:r>
        <w:rPr>
          <w:rFonts w:ascii="Times New Roman" w:hAnsi="Times New Roman" w:hint="eastAsia"/>
          <w:sz w:val="24"/>
        </w:rPr>
        <w:t xml:space="preserve">                        </w:t>
      </w:r>
      <w:r>
        <w:rPr>
          <w:rFonts w:ascii="宋体" w:hAnsi="宋体" w:cs="宋体" w:hint="eastAsia"/>
          <w:kern w:val="0"/>
        </w:rPr>
        <w:t>（A.3）</w:t>
      </w:r>
    </w:p>
    <w:p w14:paraId="014E3BBC" w14:textId="77777777" w:rsidR="00991CA3" w:rsidRDefault="00991CA3">
      <w:pPr>
        <w:spacing w:line="360" w:lineRule="auto"/>
        <w:ind w:firstLineChars="200" w:firstLine="480"/>
        <w:textAlignment w:val="center"/>
        <w:rPr>
          <w:rFonts w:ascii="Times New Roman" w:hAnsi="Times New Roman"/>
          <w:kern w:val="0"/>
          <w:sz w:val="24"/>
        </w:rPr>
      </w:pPr>
    </w:p>
    <w:p w14:paraId="31564B2D" w14:textId="77777777" w:rsidR="00991CA3" w:rsidRDefault="00000000">
      <w:pPr>
        <w:spacing w:line="360" w:lineRule="auto"/>
        <w:ind w:firstLineChars="200" w:firstLine="420"/>
        <w:textAlignment w:val="center"/>
        <w:rPr>
          <w:rFonts w:ascii="宋体" w:hAnsi="宋体" w:cs="宋体" w:hint="eastAsia"/>
          <w:kern w:val="0"/>
        </w:rPr>
      </w:pPr>
      <w:r>
        <w:rPr>
          <w:rFonts w:ascii="宋体" w:hAnsi="宋体" w:cs="宋体" w:hint="eastAsia"/>
          <w:kern w:val="0"/>
        </w:rPr>
        <w:t>式中：</w:t>
      </w:r>
    </w:p>
    <w:p w14:paraId="568ED9CF" w14:textId="77777777" w:rsidR="00991CA3" w:rsidRDefault="00000000">
      <w:pPr>
        <w:spacing w:line="360" w:lineRule="auto"/>
        <w:ind w:firstLineChars="200" w:firstLine="420"/>
        <w:textAlignment w:val="baseline"/>
        <w:rPr>
          <w:rFonts w:ascii="宋体" w:hAnsi="宋体" w:cs="宋体" w:hint="eastAsia"/>
          <w:kern w:val="0"/>
        </w:rPr>
      </w:pPr>
      <w:r>
        <w:rPr>
          <w:rFonts w:ascii="宋体" w:hAnsi="宋体" w:cs="宋体" w:hint="eastAsia"/>
          <w:kern w:val="0"/>
        </w:rPr>
        <w:object w:dxaOrig="345" w:dyaOrig="360" w14:anchorId="1B7B79BE">
          <v:shape id="_x0000_i1044" type="#_x0000_t75" style="width:17.25pt;height:18pt" o:ole="">
            <v:imagedata r:id="rId37" o:title=""/>
          </v:shape>
          <o:OLEObject Type="Embed" ProgID="Equation.3" ShapeID="_x0000_i1044" DrawAspect="Content" ObjectID="_1819697275" r:id="rId49"/>
        </w:object>
      </w:r>
      <w:r>
        <w:rPr>
          <w:rFonts w:ascii="宋体" w:hAnsi="宋体" w:cs="宋体" w:hint="eastAsia"/>
          <w:kern w:val="0"/>
        </w:rPr>
        <w:t>——参考油烟颗粒物浓度监测仪的示值误差，%；</w:t>
      </w:r>
    </w:p>
    <w:p w14:paraId="4146C516" w14:textId="77777777" w:rsidR="00991CA3" w:rsidRDefault="00000000">
      <w:pPr>
        <w:spacing w:line="360" w:lineRule="auto"/>
        <w:ind w:firstLineChars="200" w:firstLine="420"/>
        <w:textAlignment w:val="baseline"/>
        <w:rPr>
          <w:rFonts w:ascii="宋体" w:hAnsi="宋体" w:cs="宋体" w:hint="eastAsia"/>
          <w:kern w:val="0"/>
        </w:rPr>
      </w:pPr>
      <w:r>
        <w:rPr>
          <w:rFonts w:ascii="宋体" w:hAnsi="宋体" w:cs="宋体" w:hint="eastAsia"/>
          <w:kern w:val="0"/>
        </w:rPr>
        <w:object w:dxaOrig="405" w:dyaOrig="405" w14:anchorId="6AFA271E">
          <v:shape id="_x0000_i1045" type="#_x0000_t75" style="width:20.25pt;height:20.25pt" o:ole="">
            <v:imagedata r:id="rId39" o:title=""/>
          </v:shape>
          <o:OLEObject Type="Embed" ProgID="Equation.3" ShapeID="_x0000_i1045" DrawAspect="Content" ObjectID="_1819697276" r:id="rId50"/>
        </w:object>
      </w:r>
      <w:r>
        <w:rPr>
          <w:rFonts w:ascii="宋体" w:hAnsi="宋体" w:cs="宋体" w:hint="eastAsia"/>
          <w:kern w:val="0"/>
        </w:rPr>
        <w:t>——参考油烟颗粒物浓度监测仪3次测量平均值，mg/m</w:t>
      </w:r>
      <w:r>
        <w:rPr>
          <w:rFonts w:ascii="宋体" w:hAnsi="宋体" w:cs="宋体" w:hint="eastAsia"/>
          <w:kern w:val="0"/>
          <w:vertAlign w:val="superscript"/>
        </w:rPr>
        <w:t>3</w:t>
      </w:r>
      <w:r>
        <w:rPr>
          <w:rFonts w:ascii="宋体" w:hAnsi="宋体" w:cs="宋体" w:hint="eastAsia"/>
          <w:kern w:val="0"/>
        </w:rPr>
        <w:t>；</w:t>
      </w:r>
    </w:p>
    <w:p w14:paraId="5303A7EB" w14:textId="77777777" w:rsidR="00991CA3" w:rsidRDefault="00000000">
      <w:pPr>
        <w:spacing w:line="360" w:lineRule="auto"/>
        <w:ind w:firstLineChars="200" w:firstLine="420"/>
        <w:textAlignment w:val="baseline"/>
        <w:rPr>
          <w:rFonts w:ascii="宋体" w:hAnsi="宋体" w:cs="宋体" w:hint="eastAsia"/>
          <w:kern w:val="0"/>
        </w:rPr>
      </w:pPr>
      <w:r>
        <w:rPr>
          <w:rFonts w:ascii="宋体" w:hAnsi="宋体" w:cs="宋体" w:hint="eastAsia"/>
          <w:kern w:val="0"/>
        </w:rPr>
        <w:object w:dxaOrig="360" w:dyaOrig="420" w14:anchorId="19BB937A">
          <v:shape id="_x0000_i1046" type="#_x0000_t75" style="width:18pt;height:21pt" o:ole="">
            <v:imagedata r:id="rId41" o:title=""/>
          </v:shape>
          <o:OLEObject Type="Embed" ProgID="Equation.3" ShapeID="_x0000_i1046" DrawAspect="Content" ObjectID="_1819697277" r:id="rId51"/>
        </w:object>
      </w:r>
      <w:r>
        <w:rPr>
          <w:rFonts w:ascii="宋体" w:hAnsi="宋体" w:cs="宋体" w:hint="eastAsia"/>
          <w:kern w:val="0"/>
        </w:rPr>
        <w:t>——颗粒物浓度参考标准值3次平均值，mg/m</w:t>
      </w:r>
      <w:r>
        <w:rPr>
          <w:rFonts w:ascii="宋体" w:hAnsi="宋体" w:cs="宋体" w:hint="eastAsia"/>
          <w:kern w:val="0"/>
          <w:vertAlign w:val="superscript"/>
        </w:rPr>
        <w:t>3</w:t>
      </w:r>
      <w:r>
        <w:rPr>
          <w:rFonts w:ascii="宋体" w:hAnsi="宋体" w:cs="宋体" w:hint="eastAsia"/>
          <w:kern w:val="0"/>
        </w:rPr>
        <w:t>。</w:t>
      </w:r>
    </w:p>
    <w:p w14:paraId="4E4DD4C9" w14:textId="77777777" w:rsidR="00991CA3" w:rsidRDefault="00000000">
      <w:pPr>
        <w:spacing w:line="360" w:lineRule="auto"/>
        <w:textAlignment w:val="center"/>
        <w:rPr>
          <w:rFonts w:ascii="黑体" w:eastAsia="黑体" w:hAnsi="黑体" w:cs="黑体" w:hint="eastAsia"/>
          <w:kern w:val="0"/>
        </w:rPr>
      </w:pPr>
      <w:r>
        <w:rPr>
          <w:rFonts w:ascii="黑体" w:eastAsia="黑体" w:hAnsi="黑体" w:cs="黑体" w:hint="eastAsia"/>
          <w:kern w:val="0"/>
        </w:rPr>
        <w:t>A.2.3.2 重复性</w:t>
      </w:r>
    </w:p>
    <w:p w14:paraId="1AE90ADF" w14:textId="77777777" w:rsidR="00991CA3" w:rsidRDefault="00000000">
      <w:pPr>
        <w:pStyle w:val="af6"/>
        <w:spacing w:line="360" w:lineRule="auto"/>
        <w:ind w:firstLine="420"/>
        <w:rPr>
          <w:rFonts w:hAnsi="宋体" w:cs="宋体" w:hint="eastAsia"/>
          <w:szCs w:val="21"/>
        </w:rPr>
      </w:pPr>
      <w:r>
        <w:rPr>
          <w:rFonts w:ascii="Times New Roman" w:hint="eastAsia"/>
          <w:szCs w:val="21"/>
        </w:rPr>
        <w:t>设定油烟发生装置的流速为</w:t>
      </w:r>
      <w:r>
        <w:rPr>
          <w:rFonts w:ascii="Times New Roman" w:hint="eastAsia"/>
          <w:szCs w:val="21"/>
        </w:rPr>
        <w:t>5m/s</w:t>
      </w:r>
      <w:r>
        <w:rPr>
          <w:rFonts w:ascii="Times New Roman" w:hint="eastAsia"/>
          <w:szCs w:val="21"/>
        </w:rPr>
        <w:t>，颗粒物浓度约</w:t>
      </w:r>
      <w:r>
        <w:rPr>
          <w:rFonts w:ascii="Times New Roman" w:hint="eastAsia"/>
          <w:szCs w:val="21"/>
        </w:rPr>
        <w:t>20mg/m</w:t>
      </w:r>
      <w:r>
        <w:rPr>
          <w:rFonts w:ascii="Times New Roman" w:hint="eastAsia"/>
          <w:szCs w:val="21"/>
          <w:vertAlign w:val="superscript"/>
        </w:rPr>
        <w:t>3</w:t>
      </w:r>
      <w:r>
        <w:rPr>
          <w:rFonts w:ascii="Times New Roman" w:hint="eastAsia"/>
          <w:szCs w:val="21"/>
        </w:rPr>
        <w:t>。</w:t>
      </w:r>
      <w:r>
        <w:rPr>
          <w:rFonts w:hAnsi="宋体" w:cs="宋体" w:hint="eastAsia"/>
          <w:szCs w:val="21"/>
        </w:rPr>
        <w:t>待浓度稳定后每隔1分钟记录参考油烟颗粒物浓度监测仪的示值，连续重复测量6次，按照公式（A.4）计算示值重复性。</w:t>
      </w:r>
    </w:p>
    <w:p w14:paraId="7952DD68" w14:textId="77777777" w:rsidR="00991CA3" w:rsidRDefault="00000000">
      <w:pPr>
        <w:tabs>
          <w:tab w:val="right" w:leader="dot" w:pos="8400"/>
        </w:tabs>
        <w:wordWrap w:val="0"/>
        <w:adjustRightInd/>
        <w:spacing w:line="360" w:lineRule="auto"/>
        <w:jc w:val="right"/>
        <w:textAlignment w:val="baseline"/>
        <w:rPr>
          <w:rFonts w:ascii="宋体" w:hAnsi="宋体" w:cs="宋体" w:hint="eastAsia"/>
          <w:kern w:val="0"/>
        </w:rPr>
      </w:pPr>
      <w:r>
        <w:rPr>
          <w:rFonts w:ascii="Times New Roman" w:hAnsi="Times New Roman"/>
          <w:position w:val="-26"/>
        </w:rPr>
        <w:object w:dxaOrig="2790" w:dyaOrig="930" w14:anchorId="4C156040">
          <v:shape id="_x0000_i1047" type="#_x0000_t75" style="width:139.5pt;height:46.5pt" o:ole="">
            <v:imagedata r:id="rId27" o:title=""/>
          </v:shape>
          <o:OLEObject Type="Embed" ProgID="Equation.3" ShapeID="_x0000_i1047" DrawAspect="Content" ObjectID="_1819697278" r:id="rId52"/>
        </w:object>
      </w:r>
      <w:r>
        <w:rPr>
          <w:rFonts w:ascii="Times New Roman" w:hAnsi="Times New Roman" w:hint="eastAsia"/>
        </w:rPr>
        <w:t xml:space="preserve">                      </w:t>
      </w:r>
      <w:r>
        <w:rPr>
          <w:rFonts w:ascii="宋体" w:hAnsi="宋体" w:cs="宋体" w:hint="eastAsia"/>
          <w:kern w:val="0"/>
        </w:rPr>
        <w:t>（A.4）</w:t>
      </w:r>
    </w:p>
    <w:p w14:paraId="7B04DB29" w14:textId="77777777" w:rsidR="00991CA3" w:rsidRDefault="00000000">
      <w:pPr>
        <w:pStyle w:val="af6"/>
        <w:spacing w:line="360" w:lineRule="auto"/>
        <w:ind w:firstLine="420"/>
        <w:rPr>
          <w:rFonts w:hAnsi="宋体" w:cs="宋体" w:hint="eastAsia"/>
          <w:szCs w:val="21"/>
        </w:rPr>
      </w:pPr>
      <w:r>
        <w:rPr>
          <w:rFonts w:hAnsi="宋体" w:cs="宋体" w:hint="eastAsia"/>
          <w:szCs w:val="21"/>
        </w:rPr>
        <w:t>式中：</w:t>
      </w:r>
    </w:p>
    <w:p w14:paraId="0458A1D1" w14:textId="77777777" w:rsidR="00991CA3" w:rsidRDefault="00000000">
      <w:pPr>
        <w:pStyle w:val="af6"/>
        <w:spacing w:line="360" w:lineRule="auto"/>
        <w:ind w:firstLine="420"/>
        <w:rPr>
          <w:rFonts w:hAnsi="宋体" w:cs="宋体" w:hint="eastAsia"/>
          <w:szCs w:val="21"/>
        </w:rPr>
      </w:pPr>
      <w:r>
        <w:rPr>
          <w:rFonts w:hAnsi="宋体" w:cs="宋体" w:hint="eastAsia"/>
          <w:szCs w:val="21"/>
        </w:rPr>
        <w:t xml:space="preserve">  </w:t>
      </w:r>
      <w:r>
        <w:rPr>
          <w:rFonts w:hAnsi="宋体" w:cs="宋体" w:hint="eastAsia"/>
          <w:szCs w:val="21"/>
        </w:rPr>
        <w:object w:dxaOrig="240" w:dyaOrig="390" w14:anchorId="6B1A422D">
          <v:shape id="_x0000_i1048" type="#_x0000_t75" style="width:12pt;height:19.5pt" o:ole="">
            <v:imagedata r:id="rId29" o:title=""/>
          </v:shape>
          <o:OLEObject Type="Embed" ProgID="Equation.3" ShapeID="_x0000_i1048" DrawAspect="Content" ObjectID="_1819697279" r:id="rId53"/>
        </w:object>
      </w:r>
      <w:r>
        <w:rPr>
          <w:rFonts w:hAnsi="宋体" w:cs="宋体" w:hint="eastAsia"/>
          <w:szCs w:val="21"/>
        </w:rPr>
        <w:t>——浓度测量重复性；</w:t>
      </w:r>
    </w:p>
    <w:p w14:paraId="57449462" w14:textId="77777777" w:rsidR="00991CA3" w:rsidRDefault="00000000">
      <w:pPr>
        <w:pStyle w:val="af6"/>
        <w:spacing w:line="360" w:lineRule="auto"/>
        <w:ind w:firstLine="420"/>
        <w:rPr>
          <w:rFonts w:hAnsi="宋体" w:cs="宋体" w:hint="eastAsia"/>
          <w:szCs w:val="21"/>
        </w:rPr>
      </w:pPr>
      <w:r>
        <w:rPr>
          <w:rFonts w:hAnsi="宋体" w:cs="宋体" w:hint="eastAsia"/>
          <w:szCs w:val="21"/>
        </w:rPr>
        <w:t xml:space="preserve">  </w:t>
      </w:r>
      <w:r>
        <w:rPr>
          <w:rFonts w:hAnsi="宋体" w:cs="宋体" w:hint="eastAsia"/>
          <w:szCs w:val="21"/>
        </w:rPr>
        <w:object w:dxaOrig="240" w:dyaOrig="345" w14:anchorId="6969AAC3">
          <v:shape id="_x0000_i1049" type="#_x0000_t75" style="width:12pt;height:17.25pt" o:ole="">
            <v:imagedata r:id="rId31" o:title=""/>
          </v:shape>
          <o:OLEObject Type="Embed" ProgID="Equation.3" ShapeID="_x0000_i1049" DrawAspect="Content" ObjectID="_1819697280" r:id="rId54"/>
        </w:object>
      </w:r>
      <w:r>
        <w:rPr>
          <w:rFonts w:hAnsi="宋体" w:cs="宋体" w:hint="eastAsia"/>
          <w:szCs w:val="21"/>
        </w:rPr>
        <w:t>——参考油烟颗粒物浓度监测仪6次测量值的平均值，mg/m</w:t>
      </w:r>
      <w:r>
        <w:rPr>
          <w:rFonts w:hAnsi="宋体" w:cs="宋体" w:hint="eastAsia"/>
          <w:szCs w:val="21"/>
          <w:vertAlign w:val="superscript"/>
        </w:rPr>
        <w:t>3</w:t>
      </w:r>
      <w:r>
        <w:rPr>
          <w:rFonts w:hAnsi="宋体" w:cs="宋体" w:hint="eastAsia"/>
          <w:szCs w:val="21"/>
        </w:rPr>
        <w:t>；</w:t>
      </w:r>
    </w:p>
    <w:p w14:paraId="7CFD5C0C" w14:textId="77777777" w:rsidR="00991CA3" w:rsidRDefault="00000000">
      <w:pPr>
        <w:spacing w:line="360" w:lineRule="auto"/>
        <w:ind w:firstLineChars="300" w:firstLine="630"/>
        <w:textAlignment w:val="center"/>
        <w:rPr>
          <w:rFonts w:ascii="宋体" w:hAnsi="宋体" w:cs="宋体" w:hint="eastAsia"/>
          <w:kern w:val="0"/>
        </w:rPr>
      </w:pPr>
      <w:r>
        <w:rPr>
          <w:rFonts w:ascii="宋体" w:hAnsi="宋体" w:cs="宋体" w:hint="eastAsia"/>
          <w:kern w:val="0"/>
        </w:rPr>
        <w:object w:dxaOrig="255" w:dyaOrig="360" w14:anchorId="15C8E2C5">
          <v:shape id="_x0000_i1050" type="#_x0000_t75" style="width:12.75pt;height:18pt" o:ole="">
            <v:imagedata r:id="rId33" o:title=""/>
          </v:shape>
          <o:OLEObject Type="Embed" ProgID="Equation.3" ShapeID="_x0000_i1050" DrawAspect="Content" ObjectID="_1819697281" r:id="rId55"/>
        </w:object>
      </w:r>
      <w:r>
        <w:rPr>
          <w:rFonts w:ascii="宋体" w:hAnsi="宋体" w:cs="宋体" w:hint="eastAsia"/>
          <w:kern w:val="0"/>
        </w:rPr>
        <w:t>——参考油烟颗粒物浓度</w:t>
      </w:r>
      <w:proofErr w:type="gramStart"/>
      <w:r>
        <w:rPr>
          <w:rFonts w:ascii="宋体" w:hAnsi="宋体" w:cs="宋体" w:hint="eastAsia"/>
          <w:kern w:val="0"/>
        </w:rPr>
        <w:t>监测仪第</w:t>
      </w:r>
      <w:proofErr w:type="spellStart"/>
      <w:proofErr w:type="gramEnd"/>
      <w:r>
        <w:rPr>
          <w:rFonts w:ascii="宋体" w:hAnsi="宋体" w:cs="宋体" w:hint="eastAsia"/>
          <w:kern w:val="0"/>
        </w:rPr>
        <w:t>i</w:t>
      </w:r>
      <w:proofErr w:type="spellEnd"/>
      <w:r>
        <w:rPr>
          <w:rFonts w:ascii="宋体" w:hAnsi="宋体" w:cs="宋体" w:hint="eastAsia"/>
          <w:kern w:val="0"/>
        </w:rPr>
        <w:t>次的测量值，mg/m</w:t>
      </w:r>
      <w:r>
        <w:rPr>
          <w:rFonts w:ascii="宋体" w:hAnsi="宋体" w:cs="宋体" w:hint="eastAsia"/>
          <w:kern w:val="0"/>
          <w:vertAlign w:val="superscript"/>
        </w:rPr>
        <w:t>3</w:t>
      </w:r>
      <w:r>
        <w:rPr>
          <w:rFonts w:ascii="宋体" w:hAnsi="宋体" w:cs="宋体" w:hint="eastAsia"/>
          <w:kern w:val="0"/>
        </w:rPr>
        <w:t>。</w:t>
      </w:r>
    </w:p>
    <w:p w14:paraId="1EC14082" w14:textId="77777777" w:rsidR="00991CA3" w:rsidRDefault="00000000">
      <w:pPr>
        <w:spacing w:line="360" w:lineRule="auto"/>
        <w:textAlignment w:val="center"/>
        <w:rPr>
          <w:rFonts w:ascii="黑体" w:eastAsia="黑体" w:hAnsi="黑体" w:cs="黑体" w:hint="eastAsia"/>
          <w:kern w:val="0"/>
        </w:rPr>
      </w:pPr>
      <w:r>
        <w:rPr>
          <w:rFonts w:ascii="黑体" w:eastAsia="黑体" w:hAnsi="黑体" w:cs="黑体" w:hint="eastAsia"/>
          <w:kern w:val="0"/>
        </w:rPr>
        <w:t>A.2.3.3响应时间</w:t>
      </w:r>
    </w:p>
    <w:p w14:paraId="76D47059" w14:textId="77777777" w:rsidR="00991CA3" w:rsidRDefault="00000000">
      <w:pPr>
        <w:spacing w:line="360" w:lineRule="auto"/>
        <w:ind w:firstLineChars="200" w:firstLine="420"/>
        <w:textAlignment w:val="center"/>
        <w:rPr>
          <w:rFonts w:ascii="宋体" w:hAnsi="宋体" w:cs="宋体" w:hint="eastAsia"/>
          <w:kern w:val="0"/>
        </w:rPr>
      </w:pPr>
      <w:r>
        <w:rPr>
          <w:rFonts w:ascii="宋体" w:hAnsi="宋体" w:cs="宋体" w:hint="eastAsia"/>
          <w:kern w:val="0"/>
        </w:rPr>
        <w:lastRenderedPageBreak/>
        <w:t>设定油烟发生装置的流速为5m/s，颗粒物浓度约20mg/m</w:t>
      </w:r>
      <w:r>
        <w:rPr>
          <w:rFonts w:ascii="宋体" w:hAnsi="宋体" w:cs="宋体" w:hint="eastAsia"/>
          <w:kern w:val="0"/>
          <w:vertAlign w:val="superscript"/>
        </w:rPr>
        <w:t>3</w:t>
      </w:r>
      <w:r>
        <w:rPr>
          <w:rFonts w:ascii="宋体" w:hAnsi="宋体" w:cs="宋体" w:hint="eastAsia"/>
          <w:kern w:val="0"/>
        </w:rPr>
        <w:t>。启动参考油烟颗粒物浓度监测仪，待仪器稳定后迅速将采样管插入到采样孔烟道截面中心位置，同时用秒表记录从插入</w:t>
      </w:r>
      <w:proofErr w:type="gramStart"/>
      <w:r>
        <w:rPr>
          <w:rFonts w:ascii="宋体" w:hAnsi="宋体" w:cs="宋体" w:hint="eastAsia"/>
          <w:kern w:val="0"/>
        </w:rPr>
        <w:t>采样孔到仪器</w:t>
      </w:r>
      <w:proofErr w:type="gramEnd"/>
      <w:r>
        <w:rPr>
          <w:rFonts w:ascii="宋体" w:hAnsi="宋体" w:cs="宋体" w:hint="eastAsia"/>
          <w:kern w:val="0"/>
        </w:rPr>
        <w:t>示值90%时所用的时间</w:t>
      </w:r>
      <w:r>
        <w:rPr>
          <w:rFonts w:ascii="宋体" w:hAnsi="宋体" w:cs="宋体" w:hint="eastAsia"/>
          <w:kern w:val="0"/>
        </w:rPr>
        <w:object w:dxaOrig="315" w:dyaOrig="375" w14:anchorId="56B05092">
          <v:shape id="_x0000_i1051" type="#_x0000_t75" style="width:15.75pt;height:18.75pt" o:ole="">
            <v:imagedata r:id="rId25" o:title=""/>
          </v:shape>
          <o:OLEObject Type="Embed" ProgID="Equation.3" ShapeID="_x0000_i1051" DrawAspect="Content" ObjectID="_1819697282" r:id="rId56"/>
        </w:object>
      </w:r>
      <w:r>
        <w:rPr>
          <w:rFonts w:ascii="宋体" w:hAnsi="宋体" w:cs="宋体" w:hint="eastAsia"/>
          <w:kern w:val="0"/>
        </w:rPr>
        <w:t>，重复测量3次，取3次平均值作为仪器的响应时间。</w:t>
      </w:r>
    </w:p>
    <w:p w14:paraId="4EE6FE37" w14:textId="77777777" w:rsidR="00991CA3" w:rsidRDefault="00000000">
      <w:pPr>
        <w:pStyle w:val="aff3"/>
        <w:ind w:firstLineChars="0" w:firstLine="0"/>
        <w:rPr>
          <w:rFonts w:cs="黑体" w:hint="eastAsia"/>
        </w:rPr>
      </w:pPr>
      <w:r>
        <w:rPr>
          <w:rFonts w:cs="黑体" w:hint="eastAsia"/>
        </w:rPr>
        <w:t>A.4 复校时间间隔</w:t>
      </w:r>
    </w:p>
    <w:p w14:paraId="0EB375CD" w14:textId="77777777" w:rsidR="00991CA3" w:rsidRDefault="00000000">
      <w:pPr>
        <w:spacing w:line="360" w:lineRule="auto"/>
        <w:ind w:firstLineChars="200" w:firstLine="420"/>
        <w:textAlignment w:val="baseline"/>
        <w:rPr>
          <w:rFonts w:ascii="宋体" w:hAnsi="宋体" w:cs="宋体" w:hint="eastAsia"/>
          <w:kern w:val="0"/>
        </w:rPr>
      </w:pPr>
      <w:r>
        <w:rPr>
          <w:rFonts w:ascii="宋体" w:hAnsi="宋体" w:cs="宋体" w:hint="eastAsia"/>
          <w:kern w:val="0"/>
        </w:rPr>
        <w:t>参考油烟颗粒物浓度监测仪应至少每6个月校验1次，并根据使用时间和频率增加校验次数，保障参考油烟颗粒物浓度监测仪量值的准确性。</w:t>
      </w:r>
    </w:p>
    <w:p w14:paraId="15BAE994" w14:textId="77777777" w:rsidR="00991CA3" w:rsidRDefault="00991CA3">
      <w:pPr>
        <w:spacing w:line="360" w:lineRule="auto"/>
        <w:textAlignment w:val="center"/>
        <w:rPr>
          <w:rFonts w:ascii="宋体" w:hAnsi="宋体" w:cs="宋体" w:hint="eastAsia"/>
          <w:kern w:val="0"/>
        </w:rPr>
      </w:pPr>
    </w:p>
    <w:p w14:paraId="3E9F9DC5" w14:textId="77777777" w:rsidR="00991CA3" w:rsidRDefault="00991CA3">
      <w:pPr>
        <w:spacing w:line="360" w:lineRule="auto"/>
        <w:textAlignment w:val="center"/>
        <w:rPr>
          <w:rFonts w:ascii="宋体" w:hAnsi="宋体" w:cs="宋体" w:hint="eastAsia"/>
          <w:kern w:val="0"/>
        </w:rPr>
      </w:pPr>
    </w:p>
    <w:p w14:paraId="0C746197" w14:textId="77777777" w:rsidR="00991CA3" w:rsidRDefault="00000000">
      <w:r>
        <w:rPr>
          <w:rFonts w:ascii="Times New Roman"/>
          <w:noProof/>
        </w:rPr>
        <w:drawing>
          <wp:anchor distT="0" distB="0" distL="0" distR="0" simplePos="0" relativeHeight="251661312" behindDoc="1" locked="0" layoutInCell="1" allowOverlap="1" wp14:anchorId="450FC2F0" wp14:editId="08B6391F">
            <wp:simplePos x="0" y="0"/>
            <wp:positionH relativeFrom="column">
              <wp:posOffset>2141855</wp:posOffset>
            </wp:positionH>
            <wp:positionV relativeFrom="page">
              <wp:posOffset>3806190</wp:posOffset>
            </wp:positionV>
            <wp:extent cx="1485900" cy="317500"/>
            <wp:effectExtent l="0" t="0" r="0" b="6350"/>
            <wp:wrapTight wrapText="bothSides">
              <wp:wrapPolygon edited="0">
                <wp:start x="0" y="0"/>
                <wp:lineTo x="0" y="20045"/>
                <wp:lineTo x="21323" y="20045"/>
                <wp:lineTo x="21323" y="0"/>
                <wp:lineTo x="0" y="0"/>
              </wp:wrapPolygon>
            </wp:wrapTight>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5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anchor>
        </w:drawing>
      </w:r>
    </w:p>
    <w:sectPr w:rsidR="00991CA3">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6DF77" w14:textId="77777777" w:rsidR="005110E3" w:rsidRDefault="005110E3">
      <w:pPr>
        <w:spacing w:line="240" w:lineRule="auto"/>
      </w:pPr>
      <w:r>
        <w:separator/>
      </w:r>
    </w:p>
  </w:endnote>
  <w:endnote w:type="continuationSeparator" w:id="0">
    <w:p w14:paraId="0AF593B9" w14:textId="77777777" w:rsidR="005110E3" w:rsidRDefault="005110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594B2" w14:textId="77777777" w:rsidR="00991CA3" w:rsidRDefault="00000000">
    <w:pPr>
      <w:pStyle w:val="a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E3411" w14:textId="77777777" w:rsidR="00991CA3" w:rsidRDefault="00991CA3">
    <w:pPr>
      <w:pStyle w:val="ac"/>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4F490" w14:textId="77777777" w:rsidR="00991CA3" w:rsidRDefault="00000000">
    <w:pPr>
      <w:pStyle w:val="aff9"/>
    </w:pPr>
    <w:r>
      <w:fldChar w:fldCharType="begin"/>
    </w:r>
    <w:r>
      <w:instrText>PAGE   \* MERGEFORMAT</w:instrText>
    </w:r>
    <w:r>
      <w:fldChar w:fldCharType="separate"/>
    </w:r>
    <w:r>
      <w:rPr>
        <w:lang w:val="zh-CN"/>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EFDE8" w14:textId="77777777" w:rsidR="005110E3" w:rsidRDefault="005110E3">
      <w:pPr>
        <w:spacing w:line="240" w:lineRule="auto"/>
      </w:pPr>
      <w:r>
        <w:separator/>
      </w:r>
    </w:p>
  </w:footnote>
  <w:footnote w:type="continuationSeparator" w:id="0">
    <w:p w14:paraId="2FC2A405" w14:textId="77777777" w:rsidR="005110E3" w:rsidRDefault="005110E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11904" w14:textId="77777777" w:rsidR="00991CA3" w:rsidRDefault="00991CA3">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5E39C" w14:textId="77777777" w:rsidR="00991CA3" w:rsidRDefault="00000000">
    <w:pPr>
      <w:pStyle w:val="ad"/>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B8B1F" w14:textId="77777777" w:rsidR="00991CA3" w:rsidRDefault="00991CA3">
    <w:pPr>
      <w:pStyle w:val="ad"/>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6704D" w14:textId="77777777" w:rsidR="00991CA3" w:rsidRDefault="00000000">
    <w:pPr>
      <w:pStyle w:val="ad"/>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JB/TXXXXX—XXXX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E5645" w14:textId="06BC47A1" w:rsidR="00991CA3" w:rsidRDefault="00000000">
    <w:pPr>
      <w:pStyle w:val="aff8"/>
      <w:rPr>
        <w:rFonts w:hint="eastAsia"/>
      </w:rPr>
    </w:pPr>
    <w:r>
      <w:fldChar w:fldCharType="begin"/>
    </w:r>
    <w:r>
      <w:instrText xml:space="preserve"> STYLEREF  标准文件_文件编号  \* MERGEFORMAT </w:instrText>
    </w:r>
    <w:r>
      <w:fldChar w:fldCharType="separate"/>
    </w:r>
    <w:r w:rsidR="0082451C">
      <w:rPr>
        <w:rFonts w:hint="eastAsia"/>
        <w:noProof/>
      </w:rPr>
      <w:t>JB/TXXXXX—XXXX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73FCE28"/>
    <w:multiLevelType w:val="singleLevel"/>
    <w:tmpl w:val="B73FCE28"/>
    <w:lvl w:ilvl="0">
      <w:start w:val="1"/>
      <w:numFmt w:val="lowerLetter"/>
      <w:suff w:val="space"/>
      <w:lvlText w:val="%1)"/>
      <w:lvlJc w:val="left"/>
    </w:lvl>
  </w:abstractNum>
  <w:abstractNum w:abstractNumId="1" w15:restartNumberingAfterBreak="0">
    <w:nsid w:val="07ED3FEA"/>
    <w:multiLevelType w:val="multilevel"/>
    <w:tmpl w:val="07ED3FEA"/>
    <w:lvl w:ilvl="0">
      <w:start w:val="1"/>
      <w:numFmt w:val="none"/>
      <w:pStyle w:val="a"/>
      <w:lvlText w:val="%1"/>
      <w:lvlJc w:val="left"/>
      <w:pPr>
        <w:ind w:left="425" w:hanging="425"/>
      </w:pPr>
      <w:rPr>
        <w:rFonts w:hint="eastAsia"/>
      </w:rPr>
    </w:lvl>
    <w:lvl w:ilvl="1">
      <w:start w:val="1"/>
      <w:numFmt w:val="decimal"/>
      <w:suff w:val="nothing"/>
      <w:lvlText w:val="%10.%2 "/>
      <w:lvlJc w:val="left"/>
      <w:pPr>
        <w:ind w:left="0" w:firstLine="0"/>
      </w:pPr>
      <w:rPr>
        <w:rFonts w:ascii="黑体" w:eastAsia="黑体" w:hAnsiTheme="minorHAnsi" w:hint="eastAsia"/>
        <w:b w:val="0"/>
        <w:i w:val="0"/>
        <w:sz w:val="21"/>
      </w:rPr>
    </w:lvl>
    <w:lvl w:ilvl="2">
      <w:start w:val="1"/>
      <w:numFmt w:val="decimal"/>
      <w:suff w:val="nothing"/>
      <w:lvlText w:val="%10.%2.%3 "/>
      <w:lvlJc w:val="left"/>
      <w:pPr>
        <w:ind w:left="0" w:firstLine="0"/>
      </w:pPr>
      <w:rPr>
        <w:rFonts w:ascii="黑体" w:eastAsia="黑体" w:hAnsiTheme="minorHAnsi" w:hint="eastAsia"/>
        <w:b w:val="0"/>
        <w:i w:val="0"/>
        <w:sz w:val="21"/>
      </w:rPr>
    </w:lvl>
    <w:lvl w:ilvl="3">
      <w:start w:val="1"/>
      <w:numFmt w:val="decimal"/>
      <w:suff w:val="nothing"/>
      <w:lvlText w:val="%10.%2.%3.%4 "/>
      <w:lvlJc w:val="left"/>
      <w:pPr>
        <w:ind w:left="0" w:firstLine="0"/>
      </w:pPr>
      <w:rPr>
        <w:rFonts w:ascii="黑体" w:eastAsia="黑体" w:hAnsiTheme="minorHAnsi" w:hint="eastAsia"/>
        <w:b w:val="0"/>
        <w:i w:val="0"/>
        <w:sz w:val="21"/>
      </w:rPr>
    </w:lvl>
    <w:lvl w:ilvl="4">
      <w:start w:val="1"/>
      <w:numFmt w:val="decimal"/>
      <w:suff w:val="nothing"/>
      <w:lvlText w:val="%10.%2.%3.%4.%5 "/>
      <w:lvlJc w:val="left"/>
      <w:pPr>
        <w:ind w:left="0" w:firstLine="0"/>
      </w:pPr>
      <w:rPr>
        <w:rFonts w:ascii="黑体" w:eastAsia="黑体" w:hAnsiTheme="minorHAnsi" w:hint="eastAsia"/>
        <w:b w:val="0"/>
        <w:i w:val="0"/>
        <w:sz w:val="21"/>
      </w:rPr>
    </w:lvl>
    <w:lvl w:ilvl="5">
      <w:start w:val="1"/>
      <w:numFmt w:val="decimal"/>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3521607A"/>
    <w:multiLevelType w:val="multilevel"/>
    <w:tmpl w:val="3521607A"/>
    <w:lvl w:ilvl="0">
      <w:start w:val="6"/>
      <w:numFmt w:val="decimal"/>
      <w:pStyle w:val="a0"/>
      <w:lvlText w:val="%1"/>
      <w:lvlJc w:val="left"/>
      <w:pPr>
        <w:ind w:left="360" w:hanging="360"/>
      </w:pPr>
      <w:rPr>
        <w:rFonts w:hint="default"/>
      </w:rPr>
    </w:lvl>
    <w:lvl w:ilvl="1">
      <w:start w:val="1"/>
      <w:numFmt w:val="decimal"/>
      <w:pStyle w:val="a1"/>
      <w:lvlText w:val="%1.%2"/>
      <w:lvlJc w:val="left"/>
      <w:pPr>
        <w:ind w:left="360" w:hanging="360"/>
      </w:pPr>
      <w:rPr>
        <w:rFonts w:ascii="黑体" w:eastAsia="黑体" w:hAnsi="黑体" w:hint="default"/>
      </w:rPr>
    </w:lvl>
    <w:lvl w:ilvl="2">
      <w:start w:val="1"/>
      <w:numFmt w:val="decimal"/>
      <w:lvlText w:val="%1.%2.%3"/>
      <w:lvlJc w:val="left"/>
      <w:pPr>
        <w:ind w:left="720" w:hanging="720"/>
      </w:pPr>
      <w:rPr>
        <w:rFonts w:ascii="黑体" w:eastAsia="黑体" w:hAnsi="黑体"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4C50F90"/>
    <w:multiLevelType w:val="multilevel"/>
    <w:tmpl w:val="44C50F90"/>
    <w:lvl w:ilvl="0">
      <w:start w:val="1"/>
      <w:numFmt w:val="lowerLetter"/>
      <w:pStyle w:val="a2"/>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4" w15:restartNumberingAfterBreak="0">
    <w:nsid w:val="48802D1C"/>
    <w:multiLevelType w:val="multilevel"/>
    <w:tmpl w:val="48802D1C"/>
    <w:lvl w:ilvl="0">
      <w:start w:val="1"/>
      <w:numFmt w:val="upperLetter"/>
      <w:lvlText w:val="%1"/>
      <w:lvlJc w:val="left"/>
      <w:pPr>
        <w:ind w:left="420" w:hanging="420"/>
      </w:pPr>
      <w:rPr>
        <w:rFonts w:hint="eastAsia"/>
      </w:rPr>
    </w:lvl>
    <w:lvl w:ilvl="1">
      <w:start w:val="1"/>
      <w:numFmt w:val="decimal"/>
      <w:suff w:val="space"/>
      <w:lvlText w:val="图%1.%2"/>
      <w:lvlJc w:val="center"/>
      <w:pPr>
        <w:ind w:left="0" w:firstLine="0"/>
      </w:pPr>
      <w:rPr>
        <w:rFonts w:hint="eastAsia"/>
      </w:rPr>
    </w:lvl>
    <w:lvl w:ilvl="2">
      <w:start w:val="1"/>
      <w:numFmt w:val="lowerRoman"/>
      <w:pStyle w:val="a3"/>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5A658B54"/>
    <w:multiLevelType w:val="singleLevel"/>
    <w:tmpl w:val="5A658B54"/>
    <w:lvl w:ilvl="0">
      <w:start w:val="1"/>
      <w:numFmt w:val="lowerLetter"/>
      <w:suff w:val="space"/>
      <w:lvlText w:val="%1)"/>
      <w:lvlJc w:val="left"/>
    </w:lvl>
  </w:abstractNum>
  <w:abstractNum w:abstractNumId="6"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4"/>
      <w:suff w:val="nothing"/>
      <w:lvlText w:val="%1%2　"/>
      <w:lvlJc w:val="left"/>
      <w:pPr>
        <w:ind w:left="0" w:firstLine="0"/>
      </w:pPr>
      <w:rPr>
        <w:rFonts w:ascii="黑体" w:eastAsia="黑体" w:hint="eastAsia"/>
        <w:b w:val="0"/>
        <w:i w:val="0"/>
        <w:color w:val="auto"/>
        <w:sz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15:restartNumberingAfterBreak="0">
    <w:nsid w:val="6E994157"/>
    <w:multiLevelType w:val="multilevel"/>
    <w:tmpl w:val="6E994157"/>
    <w:lvl w:ilvl="0">
      <w:start w:val="1"/>
      <w:numFmt w:val="lowerLetter"/>
      <w:pStyle w:val="a5"/>
      <w:lvlText w:val="%1)"/>
      <w:lvlJc w:val="left"/>
      <w:pPr>
        <w:tabs>
          <w:tab w:val="left" w:pos="840"/>
        </w:tabs>
        <w:ind w:left="839" w:hanging="419"/>
      </w:pPr>
      <w:rPr>
        <w:rFonts w:hint="default"/>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num w:numId="1" w16cid:durableId="887377074">
    <w:abstractNumId w:val="1"/>
  </w:num>
  <w:num w:numId="2" w16cid:durableId="524100802">
    <w:abstractNumId w:val="6"/>
  </w:num>
  <w:num w:numId="3" w16cid:durableId="2041200507">
    <w:abstractNumId w:val="7"/>
  </w:num>
  <w:num w:numId="4" w16cid:durableId="1072658741">
    <w:abstractNumId w:val="2"/>
  </w:num>
  <w:num w:numId="5" w16cid:durableId="1473668423">
    <w:abstractNumId w:val="4"/>
  </w:num>
  <w:num w:numId="6" w16cid:durableId="724766417">
    <w:abstractNumId w:val="3"/>
  </w:num>
  <w:num w:numId="7" w16cid:durableId="10651076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09447557">
    <w:abstractNumId w:val="5"/>
  </w:num>
  <w:num w:numId="9" w16cid:durableId="3485266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7412A1A"/>
    <w:rsid w:val="00034101"/>
    <w:rsid w:val="005110E3"/>
    <w:rsid w:val="007A53A0"/>
    <w:rsid w:val="0082451C"/>
    <w:rsid w:val="00883015"/>
    <w:rsid w:val="00991CA3"/>
    <w:rsid w:val="00A4678A"/>
    <w:rsid w:val="00A72238"/>
    <w:rsid w:val="00AA11A6"/>
    <w:rsid w:val="00AC6098"/>
    <w:rsid w:val="00B5476D"/>
    <w:rsid w:val="00C85A14"/>
    <w:rsid w:val="00E10836"/>
    <w:rsid w:val="00E64CEF"/>
    <w:rsid w:val="00FE0279"/>
    <w:rsid w:val="057079C0"/>
    <w:rsid w:val="0B1D15EC"/>
    <w:rsid w:val="0B7D2904"/>
    <w:rsid w:val="1BB04F42"/>
    <w:rsid w:val="1C46789E"/>
    <w:rsid w:val="208D08C0"/>
    <w:rsid w:val="24547947"/>
    <w:rsid w:val="248957D3"/>
    <w:rsid w:val="24B623B0"/>
    <w:rsid w:val="27E043EF"/>
    <w:rsid w:val="2C3D37F1"/>
    <w:rsid w:val="330C524B"/>
    <w:rsid w:val="335C02D0"/>
    <w:rsid w:val="3E7569E0"/>
    <w:rsid w:val="41075C81"/>
    <w:rsid w:val="42AD551D"/>
    <w:rsid w:val="474B29D4"/>
    <w:rsid w:val="48135E4C"/>
    <w:rsid w:val="49736D23"/>
    <w:rsid w:val="4DC472C1"/>
    <w:rsid w:val="58CC445F"/>
    <w:rsid w:val="5C587664"/>
    <w:rsid w:val="5F1B5515"/>
    <w:rsid w:val="63B06071"/>
    <w:rsid w:val="684400AB"/>
    <w:rsid w:val="68C428EC"/>
    <w:rsid w:val="69E310F2"/>
    <w:rsid w:val="6EE90986"/>
    <w:rsid w:val="730626AA"/>
    <w:rsid w:val="77412A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39F6C88"/>
  <w15:docId w15:val="{0D823405-6952-47AC-9BED-1248ACBF3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8" w:qFormat="1"/>
    <w:lsdException w:name="annotation text" w:qFormat="1"/>
    <w:lsdException w:name="header" w:uiPriority="99"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pPr>
      <w:widowControl w:val="0"/>
      <w:adjustRightInd w:val="0"/>
      <w:spacing w:line="400" w:lineRule="exact"/>
      <w:jc w:val="both"/>
    </w:pPr>
    <w:rPr>
      <w:rFonts w:ascii="Calibri" w:eastAsia="宋体" w:hAnsi="Calibri" w:cs="Times New Roman"/>
      <w:kern w:val="2"/>
      <w:sz w:val="21"/>
      <w:szCs w:val="21"/>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8">
    <w:name w:val="index 8"/>
    <w:basedOn w:val="a6"/>
    <w:next w:val="a6"/>
    <w:qFormat/>
    <w:pPr>
      <w:spacing w:line="240" w:lineRule="auto"/>
      <w:ind w:leftChars="1400" w:left="2940"/>
    </w:pPr>
  </w:style>
  <w:style w:type="paragraph" w:styleId="aa">
    <w:name w:val="annotation text"/>
    <w:basedOn w:val="a6"/>
    <w:link w:val="ab"/>
    <w:qFormat/>
    <w:pPr>
      <w:jc w:val="left"/>
    </w:pPr>
  </w:style>
  <w:style w:type="paragraph" w:styleId="ac">
    <w:name w:val="footer"/>
    <w:basedOn w:val="a6"/>
    <w:uiPriority w:val="99"/>
    <w:qFormat/>
    <w:pPr>
      <w:tabs>
        <w:tab w:val="center" w:pos="4153"/>
        <w:tab w:val="right" w:pos="8306"/>
      </w:tabs>
      <w:adjustRightInd/>
      <w:snapToGrid w:val="0"/>
      <w:spacing w:line="240" w:lineRule="auto"/>
      <w:jc w:val="right"/>
    </w:pPr>
    <w:rPr>
      <w:rFonts w:ascii="宋体"/>
      <w:sz w:val="18"/>
      <w:szCs w:val="18"/>
    </w:rPr>
  </w:style>
  <w:style w:type="paragraph" w:styleId="ad">
    <w:name w:val="header"/>
    <w:basedOn w:val="a6"/>
    <w:uiPriority w:val="99"/>
    <w:qFormat/>
    <w:pPr>
      <w:tabs>
        <w:tab w:val="center" w:pos="4153"/>
        <w:tab w:val="right" w:pos="8306"/>
      </w:tabs>
      <w:adjustRightInd/>
      <w:snapToGrid w:val="0"/>
      <w:jc w:val="center"/>
    </w:pPr>
    <w:rPr>
      <w:sz w:val="18"/>
      <w:szCs w:val="18"/>
    </w:rPr>
  </w:style>
  <w:style w:type="paragraph" w:styleId="ae">
    <w:name w:val="Normal (Web)"/>
    <w:basedOn w:val="a6"/>
    <w:unhideWhenUsed/>
    <w:qFormat/>
    <w:pPr>
      <w:adjustRightInd/>
      <w:spacing w:line="240" w:lineRule="auto"/>
    </w:pPr>
    <w:rPr>
      <w:rFonts w:ascii="Times New Roman" w:hAnsi="Times New Roman"/>
      <w:sz w:val="24"/>
      <w:szCs w:val="24"/>
    </w:rPr>
  </w:style>
  <w:style w:type="paragraph" w:styleId="af">
    <w:name w:val="annotation subject"/>
    <w:basedOn w:val="aa"/>
    <w:next w:val="aa"/>
    <w:link w:val="af0"/>
    <w:qFormat/>
    <w:rPr>
      <w:b/>
      <w:bCs/>
    </w:rPr>
  </w:style>
  <w:style w:type="table" w:styleId="af1">
    <w:name w:val="Table Grid"/>
    <w:basedOn w:val="a8"/>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7"/>
    <w:qFormat/>
    <w:rPr>
      <w:sz w:val="21"/>
      <w:szCs w:val="21"/>
    </w:rPr>
  </w:style>
  <w:style w:type="paragraph" w:customStyle="1" w:styleId="af3">
    <w:name w:val="标准标志"/>
    <w:next w:val="a6"/>
    <w:autoRedefine/>
    <w:qFormat/>
    <w:pPr>
      <w:framePr w:w="2268" w:h="1392" w:hRule="exact" w:wrap="around" w:hAnchor="margin" w:x="6748" w:y="171" w:anchorLock="1"/>
      <w:shd w:val="solid" w:color="FFFFFF" w:fill="FFFFFF"/>
      <w:spacing w:line="0" w:lineRule="atLeast"/>
      <w:jc w:val="right"/>
    </w:pPr>
    <w:rPr>
      <w:rFonts w:ascii="Times New Roman" w:eastAsia="宋体" w:hAnsi="Times New Roman" w:cs="Times New Roman"/>
      <w:b/>
      <w:w w:val="130"/>
      <w:sz w:val="96"/>
    </w:rPr>
  </w:style>
  <w:style w:type="paragraph" w:customStyle="1" w:styleId="af4">
    <w:name w:val="标准称谓"/>
    <w:next w:val="a6"/>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eastAsia="宋体" w:hAnsi="Times New Roman" w:cs="Times New Roman"/>
      <w:b/>
      <w:bCs/>
      <w:w w:val="148"/>
      <w:sz w:val="52"/>
    </w:rPr>
  </w:style>
  <w:style w:type="paragraph" w:customStyle="1" w:styleId="af5">
    <w:name w:val="标准文件_文件编号"/>
    <w:basedOn w:val="af6"/>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6">
    <w:name w:val="标准文件_段"/>
    <w:qFormat/>
    <w:pPr>
      <w:autoSpaceDE w:val="0"/>
      <w:autoSpaceDN w:val="0"/>
      <w:ind w:firstLineChars="200" w:firstLine="200"/>
      <w:jc w:val="both"/>
    </w:pPr>
    <w:rPr>
      <w:rFonts w:ascii="宋体" w:eastAsia="宋体" w:hAnsi="Times New Roman" w:cs="Times New Roman"/>
      <w:sz w:val="21"/>
    </w:rPr>
  </w:style>
  <w:style w:type="paragraph" w:customStyle="1" w:styleId="af7">
    <w:name w:val="标准文件_替换文件编号"/>
    <w:basedOn w:val="af5"/>
    <w:qFormat/>
    <w:pPr>
      <w:framePr w:wrap="auto"/>
      <w:spacing w:before="57"/>
    </w:pPr>
    <w:rPr>
      <w:sz w:val="21"/>
    </w:rPr>
  </w:style>
  <w:style w:type="paragraph" w:customStyle="1" w:styleId="af8">
    <w:name w:val="标准文件_文件名称"/>
    <w:basedOn w:val="af6"/>
    <w:next w:val="af6"/>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封面标准英文名称"/>
    <w:autoRedefine/>
    <w:qFormat/>
    <w:pPr>
      <w:widowControl w:val="0"/>
      <w:spacing w:line="360" w:lineRule="exact"/>
      <w:jc w:val="center"/>
    </w:pPr>
    <w:rPr>
      <w:rFonts w:ascii="Times New Roman" w:eastAsia="宋体" w:hAnsi="Times New Roman" w:cs="Times New Roman"/>
      <w:sz w:val="28"/>
    </w:rPr>
  </w:style>
  <w:style w:type="paragraph" w:customStyle="1" w:styleId="afa">
    <w:name w:val="其他发布日期"/>
    <w:basedOn w:val="afb"/>
    <w:autoRedefine/>
    <w:qFormat/>
    <w:pPr>
      <w:framePr w:w="3997" w:h="471" w:hRule="exact" w:hSpace="0" w:vSpace="181" w:wrap="around" w:vAnchor="page" w:hAnchor="page" w:x="1419" w:y="14097"/>
    </w:pPr>
  </w:style>
  <w:style w:type="paragraph" w:customStyle="1" w:styleId="afb">
    <w:name w:val="发布日期"/>
    <w:autoRedefine/>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afc">
    <w:name w:val="其他实施日期"/>
    <w:basedOn w:val="afd"/>
    <w:autoRedefine/>
    <w:qFormat/>
    <w:pPr>
      <w:framePr w:w="3997" w:h="471" w:hRule="exact" w:vSpace="181" w:wrap="around" w:vAnchor="page" w:hAnchor="page" w:x="7089" w:y="14097"/>
    </w:pPr>
  </w:style>
  <w:style w:type="paragraph" w:customStyle="1" w:styleId="afd">
    <w:name w:val="实施日期"/>
    <w:basedOn w:val="afb"/>
    <w:autoRedefine/>
    <w:qFormat/>
    <w:pPr>
      <w:framePr w:hSpace="0" w:wrap="around" w:xAlign="right"/>
      <w:jc w:val="right"/>
    </w:pPr>
  </w:style>
  <w:style w:type="paragraph" w:customStyle="1" w:styleId="afe">
    <w:name w:val="其他发布部门"/>
    <w:basedOn w:val="aff"/>
    <w:qFormat/>
    <w:pPr>
      <w:framePr w:wrap="around"/>
      <w:spacing w:line="0" w:lineRule="atLeast"/>
    </w:pPr>
    <w:rPr>
      <w:rFonts w:ascii="黑体" w:eastAsia="黑体"/>
      <w:b w:val="0"/>
    </w:rPr>
  </w:style>
  <w:style w:type="paragraph" w:customStyle="1" w:styleId="aff">
    <w:name w:val="发布部门"/>
    <w:next w:val="af6"/>
    <w:autoRedefine/>
    <w:qFormat/>
    <w:pPr>
      <w:framePr w:w="7433" w:h="585" w:hRule="exact" w:hSpace="180" w:vSpace="180" w:wrap="around" w:hAnchor="margin" w:xAlign="center" w:y="14401" w:anchorLock="1"/>
      <w:jc w:val="center"/>
    </w:pPr>
    <w:rPr>
      <w:rFonts w:ascii="宋体" w:eastAsia="宋体" w:hAnsi="Times New Roman" w:cs="Times New Roman"/>
      <w:b/>
      <w:w w:val="135"/>
      <w:sz w:val="36"/>
    </w:rPr>
  </w:style>
  <w:style w:type="character" w:customStyle="1" w:styleId="aff0">
    <w:name w:val="发布"/>
    <w:basedOn w:val="a7"/>
    <w:autoRedefine/>
    <w:qFormat/>
    <w:rPr>
      <w:rFonts w:ascii="黑体" w:eastAsia="黑体"/>
      <w:spacing w:val="85"/>
      <w:w w:val="100"/>
      <w:position w:val="3"/>
      <w:sz w:val="28"/>
      <w:szCs w:val="28"/>
    </w:rPr>
  </w:style>
  <w:style w:type="paragraph" w:customStyle="1" w:styleId="a">
    <w:name w:val="标准文件_前言、引言标题"/>
    <w:next w:val="a6"/>
    <w:autoRedefine/>
    <w:qFormat/>
    <w:pPr>
      <w:numPr>
        <w:numId w:val="1"/>
      </w:numPr>
      <w:shd w:val="clear" w:color="FFFFFF" w:fill="FFFFFF"/>
      <w:spacing w:before="480" w:afterLines="150"/>
      <w:jc w:val="center"/>
      <w:outlineLvl w:val="0"/>
    </w:pPr>
    <w:rPr>
      <w:rFonts w:ascii="黑体" w:eastAsia="黑体" w:hAnsi="Times New Roman" w:cs="Times New Roman"/>
      <w:sz w:val="32"/>
    </w:rPr>
  </w:style>
  <w:style w:type="paragraph" w:customStyle="1" w:styleId="aff1">
    <w:name w:val="段"/>
    <w:qFormat/>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paragraph" w:customStyle="1" w:styleId="aff2">
    <w:name w:val="标准文件_正文标准名称"/>
    <w:autoRedefine/>
    <w:qFormat/>
    <w:pPr>
      <w:spacing w:before="560" w:after="640" w:line="400" w:lineRule="exact"/>
      <w:jc w:val="center"/>
    </w:pPr>
    <w:rPr>
      <w:rFonts w:ascii="黑体" w:eastAsia="黑体" w:hAnsi="黑体" w:cs="Times New Roman"/>
      <w:kern w:val="2"/>
      <w:sz w:val="32"/>
      <w:szCs w:val="32"/>
    </w:rPr>
  </w:style>
  <w:style w:type="paragraph" w:customStyle="1" w:styleId="a4">
    <w:name w:val="标准文件_章标题"/>
    <w:next w:val="af6"/>
    <w:autoRedefine/>
    <w:qFormat/>
    <w:pPr>
      <w:numPr>
        <w:ilvl w:val="1"/>
        <w:numId w:val="2"/>
      </w:numPr>
      <w:spacing w:beforeLines="100" w:afterLines="100"/>
      <w:jc w:val="both"/>
      <w:outlineLvl w:val="0"/>
    </w:pPr>
    <w:rPr>
      <w:rFonts w:ascii="黑体" w:eastAsia="黑体" w:hAnsi="Times New Roman" w:cs="Times New Roman"/>
      <w:sz w:val="21"/>
    </w:rPr>
  </w:style>
  <w:style w:type="paragraph" w:customStyle="1" w:styleId="aff3">
    <w:name w:val="标准文件_一级条标题"/>
    <w:basedOn w:val="a4"/>
    <w:next w:val="af6"/>
    <w:autoRedefine/>
    <w:qFormat/>
    <w:pPr>
      <w:numPr>
        <w:ilvl w:val="0"/>
        <w:numId w:val="0"/>
      </w:numPr>
      <w:spacing w:beforeLines="50" w:before="120" w:afterLines="50" w:after="120" w:line="312" w:lineRule="auto"/>
      <w:ind w:firstLineChars="200" w:firstLine="420"/>
      <w:outlineLvl w:val="1"/>
    </w:pPr>
    <w:rPr>
      <w:rFonts w:hAnsi="黑体"/>
    </w:rPr>
  </w:style>
  <w:style w:type="paragraph" w:customStyle="1" w:styleId="a5">
    <w:name w:val="字母编号列项（一级）"/>
    <w:autoRedefine/>
    <w:qFormat/>
    <w:pPr>
      <w:numPr>
        <w:numId w:val="3"/>
      </w:numPr>
      <w:spacing w:line="312" w:lineRule="auto"/>
      <w:jc w:val="both"/>
    </w:pPr>
    <w:rPr>
      <w:rFonts w:ascii="Times New Roman" w:eastAsia="宋体" w:hAnsi="Times New Roman" w:cs="Times New Roman"/>
      <w:sz w:val="21"/>
    </w:rPr>
  </w:style>
  <w:style w:type="paragraph" w:customStyle="1" w:styleId="aff4">
    <w:name w:val="标准文件_二级条标题"/>
    <w:next w:val="af6"/>
    <w:autoRedefine/>
    <w:qFormat/>
    <w:pPr>
      <w:widowControl w:val="0"/>
      <w:spacing w:beforeLines="50" w:before="120" w:afterLines="50" w:after="120" w:line="312" w:lineRule="auto"/>
      <w:jc w:val="both"/>
      <w:outlineLvl w:val="2"/>
    </w:pPr>
    <w:rPr>
      <w:rFonts w:ascii="黑体" w:eastAsia="黑体" w:hAnsi="黑体" w:cs="Times New Roman"/>
      <w:sz w:val="21"/>
    </w:rPr>
  </w:style>
  <w:style w:type="paragraph" w:customStyle="1" w:styleId="aff5">
    <w:name w:val="标准文件_术语条一"/>
    <w:basedOn w:val="aff6"/>
    <w:next w:val="af6"/>
    <w:autoRedefine/>
    <w:qFormat/>
  </w:style>
  <w:style w:type="paragraph" w:customStyle="1" w:styleId="aff6">
    <w:name w:val="标准文件_一级无标题"/>
    <w:basedOn w:val="aff3"/>
    <w:qFormat/>
    <w:pPr>
      <w:spacing w:beforeLines="0" w:afterLines="0"/>
      <w:outlineLvl w:val="9"/>
    </w:pPr>
    <w:rPr>
      <w:rFonts w:ascii="宋体" w:eastAsia="宋体"/>
    </w:rPr>
  </w:style>
  <w:style w:type="paragraph" w:customStyle="1" w:styleId="a1">
    <w:name w:val="一级条标题"/>
    <w:next w:val="aff1"/>
    <w:autoRedefine/>
    <w:qFormat/>
    <w:pPr>
      <w:numPr>
        <w:ilvl w:val="1"/>
        <w:numId w:val="4"/>
      </w:numPr>
      <w:spacing w:beforeLines="50" w:before="120" w:afterLines="50" w:after="120" w:line="312" w:lineRule="auto"/>
      <w:outlineLvl w:val="2"/>
    </w:pPr>
    <w:rPr>
      <w:rFonts w:ascii="黑体" w:eastAsia="黑体" w:hAnsi="黑体" w:cs="Times New Roman"/>
      <w:sz w:val="21"/>
      <w:szCs w:val="21"/>
    </w:rPr>
  </w:style>
  <w:style w:type="paragraph" w:customStyle="1" w:styleId="Default">
    <w:name w:val="Default"/>
    <w:next w:val="8"/>
    <w:autoRedefine/>
    <w:qFormat/>
    <w:pPr>
      <w:widowControl w:val="0"/>
      <w:autoSpaceDE w:val="0"/>
      <w:autoSpaceDN w:val="0"/>
      <w:adjustRightInd w:val="0"/>
    </w:pPr>
    <w:rPr>
      <w:rFonts w:ascii="宋体" w:eastAsia="宋体" w:hAnsi="Calibri" w:cs="宋体"/>
      <w:color w:val="000000"/>
      <w:sz w:val="24"/>
      <w:szCs w:val="24"/>
    </w:rPr>
  </w:style>
  <w:style w:type="paragraph" w:customStyle="1" w:styleId="aff7">
    <w:name w:val="二级条标题"/>
    <w:basedOn w:val="a1"/>
    <w:next w:val="aff1"/>
    <w:qFormat/>
    <w:pPr>
      <w:spacing w:before="50" w:after="50"/>
      <w:outlineLvl w:val="3"/>
    </w:pPr>
  </w:style>
  <w:style w:type="paragraph" w:customStyle="1" w:styleId="a0">
    <w:name w:val="章标题"/>
    <w:next w:val="aff1"/>
    <w:autoRedefine/>
    <w:qFormat/>
    <w:pPr>
      <w:numPr>
        <w:numId w:val="4"/>
      </w:numPr>
      <w:spacing w:beforeLines="100" w:before="240" w:afterLines="100" w:after="240" w:line="312" w:lineRule="auto"/>
      <w:jc w:val="both"/>
      <w:outlineLvl w:val="1"/>
    </w:pPr>
    <w:rPr>
      <w:rFonts w:ascii="黑体" w:eastAsia="黑体" w:hAnsi="黑体" w:cs="Times New Roman"/>
      <w:sz w:val="21"/>
    </w:rPr>
  </w:style>
  <w:style w:type="paragraph" w:customStyle="1" w:styleId="a3">
    <w:name w:val="二级无"/>
    <w:basedOn w:val="aff7"/>
    <w:qFormat/>
    <w:pPr>
      <w:numPr>
        <w:ilvl w:val="2"/>
        <w:numId w:val="5"/>
      </w:numPr>
      <w:spacing w:beforeLines="0" w:afterLines="0"/>
    </w:pPr>
    <w:rPr>
      <w:rFonts w:ascii="宋体" w:eastAsia="宋体"/>
    </w:rPr>
  </w:style>
  <w:style w:type="paragraph" w:customStyle="1" w:styleId="a2">
    <w:name w:val="标准文件_字母编号列项（一级）"/>
    <w:autoRedefine/>
    <w:qFormat/>
    <w:pPr>
      <w:numPr>
        <w:numId w:val="6"/>
      </w:numPr>
      <w:jc w:val="both"/>
    </w:pPr>
    <w:rPr>
      <w:rFonts w:ascii="宋体" w:eastAsia="宋体" w:hAnsi="Times New Roman" w:cs="Times New Roman"/>
      <w:sz w:val="21"/>
    </w:rPr>
  </w:style>
  <w:style w:type="paragraph" w:customStyle="1" w:styleId="aff8">
    <w:name w:val="标准文件_页眉奇数页"/>
    <w:next w:val="a6"/>
    <w:autoRedefine/>
    <w:qFormat/>
    <w:pPr>
      <w:tabs>
        <w:tab w:val="center" w:pos="4154"/>
        <w:tab w:val="right" w:pos="8306"/>
      </w:tabs>
      <w:spacing w:after="120"/>
      <w:jc w:val="right"/>
    </w:pPr>
    <w:rPr>
      <w:rFonts w:ascii="黑体" w:eastAsia="黑体" w:hAnsi="宋体" w:cs="Times New Roman"/>
      <w:sz w:val="21"/>
    </w:rPr>
  </w:style>
  <w:style w:type="paragraph" w:customStyle="1" w:styleId="aff9">
    <w:name w:val="标准文件_页脚奇数页"/>
    <w:qFormat/>
    <w:pPr>
      <w:ind w:right="227"/>
      <w:jc w:val="right"/>
    </w:pPr>
    <w:rPr>
      <w:rFonts w:ascii="宋体" w:eastAsia="宋体" w:hAnsi="Times New Roman" w:cs="Times New Roman"/>
      <w:sz w:val="18"/>
    </w:rPr>
  </w:style>
  <w:style w:type="character" w:customStyle="1" w:styleId="ab">
    <w:name w:val="批注文字 字符"/>
    <w:basedOn w:val="a7"/>
    <w:link w:val="aa"/>
    <w:qFormat/>
    <w:rPr>
      <w:rFonts w:ascii="Calibri" w:eastAsia="宋体" w:hAnsi="Calibri" w:cs="Times New Roman"/>
      <w:kern w:val="2"/>
      <w:sz w:val="21"/>
      <w:szCs w:val="21"/>
    </w:rPr>
  </w:style>
  <w:style w:type="character" w:customStyle="1" w:styleId="af0">
    <w:name w:val="批注主题 字符"/>
    <w:basedOn w:val="ab"/>
    <w:link w:val="af"/>
    <w:qFormat/>
    <w:rPr>
      <w:rFonts w:ascii="Calibri" w:eastAsia="宋体" w:hAnsi="Calibri" w:cs="Times New Roman"/>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image" Target="media/image13.wmf"/><Relationship Id="rId21" Type="http://schemas.openxmlformats.org/officeDocument/2006/relationships/image" Target="media/image4.wmf"/><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openxmlformats.org/officeDocument/2006/relationships/oleObject" Target="embeddings/oleObject18.bin"/><Relationship Id="rId50" Type="http://schemas.openxmlformats.org/officeDocument/2006/relationships/oleObject" Target="embeddings/oleObject21.bin"/><Relationship Id="rId55" Type="http://schemas.openxmlformats.org/officeDocument/2006/relationships/oleObject" Target="embeddings/oleObject26.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1.png"/><Relationship Id="rId29" Type="http://schemas.openxmlformats.org/officeDocument/2006/relationships/image" Target="media/image8.wmf"/><Relationship Id="rId11" Type="http://schemas.openxmlformats.org/officeDocument/2006/relationships/header" Target="header3.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2.wmf"/><Relationship Id="rId40" Type="http://schemas.openxmlformats.org/officeDocument/2006/relationships/oleObject" Target="embeddings/oleObject12.bin"/><Relationship Id="rId45" Type="http://schemas.openxmlformats.org/officeDocument/2006/relationships/oleObject" Target="embeddings/oleObject16.bin"/><Relationship Id="rId53" Type="http://schemas.openxmlformats.org/officeDocument/2006/relationships/oleObject" Target="embeddings/oleObject24.bin"/><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oleObject" Target="embeddings/oleObject3.bin"/><Relationship Id="rId27" Type="http://schemas.openxmlformats.org/officeDocument/2006/relationships/image" Target="media/image7.wmf"/><Relationship Id="rId30" Type="http://schemas.openxmlformats.org/officeDocument/2006/relationships/oleObject" Target="embeddings/oleObject7.bin"/><Relationship Id="rId35" Type="http://schemas.openxmlformats.org/officeDocument/2006/relationships/image" Target="media/image11.wmf"/><Relationship Id="rId43" Type="http://schemas.openxmlformats.org/officeDocument/2006/relationships/oleObject" Target="embeddings/oleObject14.bin"/><Relationship Id="rId48" Type="http://schemas.openxmlformats.org/officeDocument/2006/relationships/oleObject" Target="embeddings/oleObject19.bin"/><Relationship Id="rId56" Type="http://schemas.openxmlformats.org/officeDocument/2006/relationships/oleObject" Target="embeddings/oleObject27.bin"/><Relationship Id="rId8" Type="http://schemas.openxmlformats.org/officeDocument/2006/relationships/header" Target="header1.xml"/><Relationship Id="rId51" Type="http://schemas.openxmlformats.org/officeDocument/2006/relationships/oleObject" Target="embeddings/oleObject22.bin"/><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1.bin"/><Relationship Id="rId46" Type="http://schemas.openxmlformats.org/officeDocument/2006/relationships/oleObject" Target="embeddings/oleObject17.bin"/><Relationship Id="rId59" Type="http://schemas.openxmlformats.org/officeDocument/2006/relationships/glossaryDocument" Target="glossary/document.xml"/><Relationship Id="rId20" Type="http://schemas.openxmlformats.org/officeDocument/2006/relationships/oleObject" Target="embeddings/oleObject2.bin"/><Relationship Id="rId41" Type="http://schemas.openxmlformats.org/officeDocument/2006/relationships/image" Target="media/image14.wmf"/><Relationship Id="rId54" Type="http://schemas.openxmlformats.org/officeDocument/2006/relationships/oleObject" Target="embeddings/oleObject25.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image" Target="media/image5.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oleObject" Target="embeddings/oleObject20.bin"/><Relationship Id="rId57" Type="http://schemas.openxmlformats.org/officeDocument/2006/relationships/image" Target="media/image15.jpeg"/><Relationship Id="rId10" Type="http://schemas.openxmlformats.org/officeDocument/2006/relationships/footer" Target="footer1.xml"/><Relationship Id="rId31" Type="http://schemas.openxmlformats.org/officeDocument/2006/relationships/image" Target="media/image9.wmf"/><Relationship Id="rId44" Type="http://schemas.openxmlformats.org/officeDocument/2006/relationships/oleObject" Target="embeddings/oleObject15.bin"/><Relationship Id="rId52" Type="http://schemas.openxmlformats.org/officeDocument/2006/relationships/oleObject" Target="embeddings/oleObject23.bin"/><Relationship Id="rId6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95c5cbc-9b43-461e-b35d-48e19049e064}"/>
        <w:category>
          <w:name w:val="常规"/>
          <w:gallery w:val="placeholder"/>
        </w:category>
        <w:types>
          <w:type w:val="bbPlcHdr"/>
        </w:types>
        <w:behaviors>
          <w:behavior w:val="content"/>
        </w:behaviors>
        <w:guid w:val="{795C5CBC-9B43-461E-B35D-48E19049E064}"/>
      </w:docPartPr>
      <w:docPartBody>
        <w:p w:rsidR="00DA0504" w:rsidRDefault="00000000">
          <w:pPr>
            <w:pStyle w:val="8304FAA722D9420494B6CA814AFA1336"/>
            <w:rPr>
              <w:rFonts w:hint="eastAsia"/>
            </w:rPr>
          </w:pPr>
          <w:r>
            <w:rPr>
              <w:rStyle w:val="a3"/>
              <w:rFonts w:hint="eastAsia"/>
            </w:rPr>
            <w:t>单击或点击此处输入文字。</w:t>
          </w:r>
        </w:p>
      </w:docPartBody>
    </w:docPart>
    <w:docPart>
      <w:docPartPr>
        <w:name w:val="{4b5b6ff3-add1-465f-9ed4-062d54e7646b}"/>
        <w:category>
          <w:name w:val="常规"/>
          <w:gallery w:val="placeholder"/>
        </w:category>
        <w:types>
          <w:type w:val="bbPlcHdr"/>
        </w:types>
        <w:behaviors>
          <w:behavior w:val="content"/>
        </w:behaviors>
        <w:guid w:val="{4B5B6FF3-ADD1-465F-9ED4-062D54E7646B}"/>
      </w:docPartPr>
      <w:docPartBody>
        <w:p w:rsidR="00DA0504" w:rsidRDefault="00000000">
          <w:pPr>
            <w:pStyle w:val="1B619B99B24B469BBD7DBF1C77B62D01"/>
            <w:rPr>
              <w:rFonts w:hint="eastAsia"/>
            </w:rPr>
          </w:pPr>
          <w:r>
            <w:rPr>
              <w:rStyle w:val="a3"/>
              <w:rFonts w:hint="eastAsia"/>
            </w:rPr>
            <w:t>选择一项。</w:t>
          </w:r>
        </w:p>
      </w:docPartBody>
    </w:docPart>
    <w:docPart>
      <w:docPartPr>
        <w:name w:val="{79015a5c-3fe9-45dd-a072-18467c3a0144}"/>
        <w:category>
          <w:name w:val="常规"/>
          <w:gallery w:val="placeholder"/>
        </w:category>
        <w:types>
          <w:type w:val="bbPlcHdr"/>
        </w:types>
        <w:behaviors>
          <w:behavior w:val="content"/>
        </w:behaviors>
        <w:guid w:val="{79015A5C-3FE9-45DD-A072-18467C3A0144}"/>
      </w:docPartPr>
      <w:docPartBody>
        <w:p w:rsidR="00DA0504" w:rsidRDefault="00000000">
          <w:pPr>
            <w:pStyle w:val="DFCE370B2E794AF19D6CE1F862046211"/>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8EE"/>
    <w:rsid w:val="00195B2B"/>
    <w:rsid w:val="00743548"/>
    <w:rsid w:val="009B78EE"/>
    <w:rsid w:val="00AA11A6"/>
    <w:rsid w:val="00B5476D"/>
    <w:rsid w:val="00CF6AC5"/>
    <w:rsid w:val="00DA0504"/>
    <w:rsid w:val="00DD4ED3"/>
    <w:rsid w:val="00E64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304FAA722D9420494B6CA814AFA1336">
    <w:name w:val="8304FAA722D9420494B6CA814AFA1336"/>
    <w:qFormat/>
    <w:pPr>
      <w:widowControl w:val="0"/>
      <w:jc w:val="both"/>
    </w:pPr>
    <w:rPr>
      <w:kern w:val="2"/>
      <w:sz w:val="21"/>
      <w:szCs w:val="22"/>
    </w:rPr>
  </w:style>
  <w:style w:type="character" w:styleId="a3">
    <w:name w:val="Placeholder Text"/>
    <w:basedOn w:val="a0"/>
    <w:uiPriority w:val="99"/>
    <w:semiHidden/>
    <w:qFormat/>
    <w:rPr>
      <w:color w:val="808080"/>
    </w:rPr>
  </w:style>
  <w:style w:type="paragraph" w:customStyle="1" w:styleId="1B619B99B24B469BBD7DBF1C77B62D01">
    <w:name w:val="1B619B99B24B469BBD7DBF1C77B62D01"/>
    <w:qFormat/>
    <w:pPr>
      <w:widowControl w:val="0"/>
      <w:jc w:val="both"/>
    </w:pPr>
    <w:rPr>
      <w:kern w:val="2"/>
      <w:sz w:val="21"/>
      <w:szCs w:val="22"/>
    </w:rPr>
  </w:style>
  <w:style w:type="paragraph" w:customStyle="1" w:styleId="DFCE370B2E794AF19D6CE1F862046211">
    <w:name w:val="DFCE370B2E794AF19D6CE1F862046211"/>
    <w:autoRedefin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15</Pages>
  <Words>4359</Words>
  <Characters>5275</Characters>
  <Application>Microsoft Office Word</Application>
  <DocSecurity>0</DocSecurity>
  <Lines>586</Lines>
  <Paragraphs>602</Paragraphs>
  <ScaleCrop>false</ScaleCrop>
  <Company/>
  <LinksUpToDate>false</LinksUpToDate>
  <CharactersWithSpaces>9032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空</dc:creator>
  <cp:lastModifiedBy>yong wang</cp:lastModifiedBy>
  <cp:revision>3</cp:revision>
  <dcterms:created xsi:type="dcterms:W3CDTF">2025-09-15T05:50:00Z</dcterms:created>
  <dcterms:modified xsi:type="dcterms:W3CDTF">2025-09-18T02:40:00Z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050CAE92319C4E33A69153541142967D_13</vt:lpwstr>
  </property>
  <property fmtid="{D5CDD505-2E9C-101B-9397-08002B2CF9AE}" pid="4" name="KSOTemplateDocerSaveRecord">
    <vt:lpwstr>eyJoZGlkIjoiZDUyYmQ0NjQwMWJiOTY5Y2E5MmRhMWQ1Y2I5YWEzNjgiLCJ1c2VySWQiOiIxMTMwNTc5NjA0In0=</vt:lpwstr>
  </property>
</Properties>
</file>